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6B636A" w14:textId="77777777" w:rsidR="00A12751" w:rsidRPr="006E0E0D" w:rsidRDefault="00A12751" w:rsidP="00A12751">
      <w:pPr>
        <w:rPr>
          <w:rFonts w:ascii="Century Gothic" w:hAnsi="Century Gothic"/>
        </w:rPr>
      </w:pPr>
      <w:r w:rsidRPr="006E0E0D">
        <w:rPr>
          <w:rFonts w:ascii="Century Gothic" w:hAnsi="Century Gothic"/>
          <w:noProof/>
        </w:rPr>
        <w:drawing>
          <wp:anchor distT="0" distB="0" distL="114300" distR="114300" simplePos="0" relativeHeight="251659264" behindDoc="1" locked="0" layoutInCell="1" allowOverlap="1" wp14:anchorId="487F7B69" wp14:editId="5DAE3B17">
            <wp:simplePos x="0" y="0"/>
            <wp:positionH relativeFrom="margin">
              <wp:posOffset>1053465</wp:posOffset>
            </wp:positionH>
            <wp:positionV relativeFrom="paragraph">
              <wp:posOffset>271779</wp:posOffset>
            </wp:positionV>
            <wp:extent cx="3684270" cy="1952625"/>
            <wp:effectExtent l="0" t="0" r="0" b="952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
                      <a:extLst>
                        <a:ext uri="{28A0092B-C50C-407E-A947-70E740481C1C}">
                          <a14:useLocalDpi xmlns:a14="http://schemas.microsoft.com/office/drawing/2010/main" val="0"/>
                        </a:ext>
                      </a:extLst>
                    </a:blip>
                    <a:srcRect l="3790" t="8978" r="2728" b="15574"/>
                    <a:stretch/>
                  </pic:blipFill>
                  <pic:spPr bwMode="auto">
                    <a:xfrm>
                      <a:off x="0" y="0"/>
                      <a:ext cx="3713148" cy="1967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BD1AA95" w14:textId="77777777" w:rsidR="00A12751" w:rsidRPr="006E0E0D" w:rsidRDefault="00A12751" w:rsidP="00A12751">
      <w:pPr>
        <w:rPr>
          <w:rFonts w:ascii="Century Gothic" w:hAnsi="Century Gothic"/>
        </w:rPr>
      </w:pPr>
    </w:p>
    <w:p w14:paraId="2589DE23" w14:textId="77777777" w:rsidR="00A12751" w:rsidRPr="006E0E0D" w:rsidRDefault="00A12751" w:rsidP="00A12751">
      <w:pPr>
        <w:rPr>
          <w:rFonts w:ascii="Century Gothic" w:hAnsi="Century Gothic"/>
        </w:rPr>
      </w:pPr>
    </w:p>
    <w:p w14:paraId="351BAD8C" w14:textId="77777777" w:rsidR="00A12751" w:rsidRPr="006E0E0D" w:rsidRDefault="00A12751" w:rsidP="00A12751">
      <w:pPr>
        <w:rPr>
          <w:rFonts w:ascii="Century Gothic" w:hAnsi="Century Gothic"/>
        </w:rPr>
      </w:pPr>
    </w:p>
    <w:p w14:paraId="01DD9C9E" w14:textId="77777777" w:rsidR="00A12751" w:rsidRPr="006E0E0D" w:rsidRDefault="00A12751" w:rsidP="00A12751">
      <w:pPr>
        <w:rPr>
          <w:rFonts w:ascii="Century Gothic" w:hAnsi="Century Gothic"/>
        </w:rPr>
      </w:pPr>
    </w:p>
    <w:p w14:paraId="2DCE1B30" w14:textId="77777777" w:rsidR="00A12751" w:rsidRPr="006E0E0D" w:rsidRDefault="00A12751" w:rsidP="00A12751">
      <w:pPr>
        <w:rPr>
          <w:rFonts w:ascii="Century Gothic" w:hAnsi="Century Gothic"/>
        </w:rPr>
      </w:pPr>
    </w:p>
    <w:p w14:paraId="56F5C659" w14:textId="77777777" w:rsidR="00A12751" w:rsidRPr="006E0E0D" w:rsidRDefault="00A12751" w:rsidP="00A12751">
      <w:pPr>
        <w:rPr>
          <w:rFonts w:ascii="Century Gothic" w:hAnsi="Century Gothic"/>
        </w:rPr>
      </w:pPr>
    </w:p>
    <w:p w14:paraId="2DC720DF" w14:textId="77777777" w:rsidR="00A12751" w:rsidRPr="006E0E0D" w:rsidRDefault="00A12751" w:rsidP="00A12751">
      <w:pPr>
        <w:rPr>
          <w:rFonts w:ascii="Century Gothic" w:hAnsi="Century Gothic"/>
        </w:rPr>
      </w:pPr>
    </w:p>
    <w:p w14:paraId="4B44CB00" w14:textId="77777777" w:rsidR="00A12751" w:rsidRPr="006E0E0D" w:rsidRDefault="00A12751" w:rsidP="00A12751">
      <w:pPr>
        <w:rPr>
          <w:rFonts w:ascii="Century Gothic" w:hAnsi="Century Gothic"/>
        </w:rPr>
      </w:pPr>
    </w:p>
    <w:p w14:paraId="292C9D7C" w14:textId="77777777" w:rsidR="00A12751" w:rsidRPr="006E0E0D" w:rsidRDefault="00A12751" w:rsidP="00A12751">
      <w:pPr>
        <w:jc w:val="center"/>
        <w:rPr>
          <w:rFonts w:ascii="Century Gothic" w:hAnsi="Century Gothic"/>
          <w:b/>
        </w:rPr>
      </w:pPr>
    </w:p>
    <w:p w14:paraId="2FA279C3" w14:textId="77777777" w:rsidR="00A12751" w:rsidRPr="006E0E0D" w:rsidRDefault="00A12751" w:rsidP="00A12751">
      <w:pPr>
        <w:tabs>
          <w:tab w:val="left" w:pos="2053"/>
        </w:tabs>
        <w:jc w:val="center"/>
        <w:rPr>
          <w:rFonts w:ascii="Century Gothic" w:hAnsi="Century Gothic"/>
          <w:b/>
        </w:rPr>
      </w:pPr>
      <w:r w:rsidRPr="006E0E0D">
        <w:rPr>
          <w:rFonts w:ascii="Century Gothic" w:hAnsi="Century Gothic"/>
          <w:b/>
        </w:rPr>
        <w:t>INFORME ANUAL DE ACTIVIDADES DE LA DIRECCIÓN DE ARCHIVOS</w:t>
      </w:r>
    </w:p>
    <w:p w14:paraId="0725EDE8" w14:textId="77777777" w:rsidR="00A12751" w:rsidRPr="006E0E0D" w:rsidRDefault="00A12751" w:rsidP="00A12751">
      <w:pPr>
        <w:tabs>
          <w:tab w:val="left" w:pos="2053"/>
        </w:tabs>
        <w:jc w:val="center"/>
        <w:rPr>
          <w:rFonts w:ascii="Century Gothic" w:hAnsi="Century Gothic"/>
          <w:b/>
        </w:rPr>
      </w:pPr>
      <w:r w:rsidRPr="006E0E0D">
        <w:rPr>
          <w:rFonts w:ascii="Century Gothic" w:hAnsi="Century Gothic"/>
          <w:b/>
        </w:rPr>
        <w:t>DEL TRIBUNAL DE JUSTICIA ADMINISTRATIVA DEL</w:t>
      </w:r>
    </w:p>
    <w:p w14:paraId="55249C5F" w14:textId="77777777" w:rsidR="00A12751" w:rsidRPr="006E0E0D" w:rsidRDefault="00A12751" w:rsidP="00A12751">
      <w:pPr>
        <w:tabs>
          <w:tab w:val="left" w:pos="2053"/>
        </w:tabs>
        <w:jc w:val="center"/>
        <w:rPr>
          <w:rFonts w:ascii="Century Gothic" w:hAnsi="Century Gothic"/>
          <w:b/>
        </w:rPr>
      </w:pPr>
      <w:r w:rsidRPr="006E0E0D">
        <w:rPr>
          <w:rFonts w:ascii="Century Gothic" w:hAnsi="Century Gothic"/>
          <w:b/>
        </w:rPr>
        <w:t>ESTADO DE JALISCO</w:t>
      </w:r>
    </w:p>
    <w:p w14:paraId="788FC01A" w14:textId="6F49D4F2" w:rsidR="00A12751" w:rsidRPr="006E0E0D" w:rsidRDefault="00A12751" w:rsidP="00A12751">
      <w:pPr>
        <w:tabs>
          <w:tab w:val="left" w:pos="2053"/>
        </w:tabs>
        <w:jc w:val="center"/>
        <w:rPr>
          <w:rFonts w:ascii="Century Gothic" w:hAnsi="Century Gothic"/>
          <w:b/>
        </w:rPr>
      </w:pPr>
      <w:r w:rsidRPr="006E0E0D">
        <w:rPr>
          <w:rFonts w:ascii="Century Gothic" w:hAnsi="Century Gothic"/>
          <w:b/>
        </w:rPr>
        <w:t>PERIODO DEL 01 ENERO DEL AÑO 202</w:t>
      </w:r>
      <w:r w:rsidRPr="006E0E0D">
        <w:rPr>
          <w:rFonts w:ascii="Century Gothic" w:hAnsi="Century Gothic"/>
          <w:b/>
        </w:rPr>
        <w:t>5</w:t>
      </w:r>
    </w:p>
    <w:p w14:paraId="3DC98C3F" w14:textId="5AC9B5CC" w:rsidR="00A12751" w:rsidRPr="006E0E0D" w:rsidRDefault="00A12751" w:rsidP="00A12751">
      <w:pPr>
        <w:tabs>
          <w:tab w:val="left" w:pos="2053"/>
        </w:tabs>
        <w:jc w:val="center"/>
        <w:rPr>
          <w:rFonts w:ascii="Century Gothic" w:hAnsi="Century Gothic"/>
          <w:b/>
        </w:rPr>
      </w:pPr>
      <w:r w:rsidRPr="006E0E0D">
        <w:rPr>
          <w:rFonts w:ascii="Century Gothic" w:hAnsi="Century Gothic"/>
          <w:b/>
        </w:rPr>
        <w:t>AL 31 DE DICIEMBRE DEL AÑO 202</w:t>
      </w:r>
      <w:r w:rsidRPr="006E0E0D">
        <w:rPr>
          <w:rFonts w:ascii="Century Gothic" w:hAnsi="Century Gothic"/>
          <w:b/>
        </w:rPr>
        <w:t>5</w:t>
      </w:r>
      <w:r w:rsidRPr="006E0E0D">
        <w:rPr>
          <w:rFonts w:ascii="Century Gothic" w:hAnsi="Century Gothic"/>
          <w:b/>
        </w:rPr>
        <w:t>.</w:t>
      </w:r>
    </w:p>
    <w:p w14:paraId="78162ED1" w14:textId="77777777" w:rsidR="00A12751" w:rsidRPr="006E0E0D" w:rsidRDefault="00A12751" w:rsidP="00A12751">
      <w:pPr>
        <w:tabs>
          <w:tab w:val="left" w:pos="2053"/>
        </w:tabs>
        <w:jc w:val="center"/>
        <w:rPr>
          <w:rFonts w:ascii="Century Gothic" w:hAnsi="Century Gothic"/>
          <w:b/>
        </w:rPr>
      </w:pPr>
    </w:p>
    <w:p w14:paraId="060EF147" w14:textId="77777777" w:rsidR="00A12751" w:rsidRPr="006E0E0D" w:rsidRDefault="00A12751" w:rsidP="00A12751">
      <w:pPr>
        <w:tabs>
          <w:tab w:val="left" w:pos="2053"/>
        </w:tabs>
        <w:jc w:val="center"/>
        <w:rPr>
          <w:rFonts w:ascii="Century Gothic" w:hAnsi="Century Gothic"/>
          <w:b/>
        </w:rPr>
      </w:pPr>
    </w:p>
    <w:p w14:paraId="064AF342" w14:textId="77777777" w:rsidR="00A12751" w:rsidRPr="006E0E0D" w:rsidRDefault="00A12751" w:rsidP="00A12751">
      <w:pPr>
        <w:tabs>
          <w:tab w:val="left" w:pos="2053"/>
        </w:tabs>
        <w:jc w:val="center"/>
        <w:rPr>
          <w:rFonts w:ascii="Century Gothic" w:hAnsi="Century Gothic"/>
          <w:b/>
        </w:rPr>
      </w:pPr>
    </w:p>
    <w:p w14:paraId="0462E2E1" w14:textId="77777777" w:rsidR="00A12751" w:rsidRPr="006E0E0D" w:rsidRDefault="00A12751" w:rsidP="00A12751">
      <w:pPr>
        <w:tabs>
          <w:tab w:val="left" w:pos="2053"/>
        </w:tabs>
        <w:jc w:val="center"/>
        <w:rPr>
          <w:rFonts w:ascii="Century Gothic" w:hAnsi="Century Gothic"/>
          <w:b/>
        </w:rPr>
      </w:pPr>
    </w:p>
    <w:p w14:paraId="60A6722E" w14:textId="77777777" w:rsidR="00A12751" w:rsidRPr="006E0E0D" w:rsidRDefault="00A12751" w:rsidP="00A12751">
      <w:pPr>
        <w:tabs>
          <w:tab w:val="left" w:pos="2053"/>
        </w:tabs>
        <w:jc w:val="center"/>
        <w:rPr>
          <w:rFonts w:ascii="Century Gothic" w:hAnsi="Century Gothic"/>
          <w:b/>
        </w:rPr>
      </w:pPr>
    </w:p>
    <w:p w14:paraId="6C774180" w14:textId="77777777" w:rsidR="00A12751" w:rsidRPr="006E0E0D" w:rsidRDefault="00A12751" w:rsidP="00A12751">
      <w:pPr>
        <w:tabs>
          <w:tab w:val="left" w:pos="2053"/>
        </w:tabs>
        <w:jc w:val="center"/>
        <w:rPr>
          <w:rFonts w:ascii="Century Gothic" w:hAnsi="Century Gothic"/>
          <w:b/>
        </w:rPr>
      </w:pPr>
    </w:p>
    <w:p w14:paraId="3618AFD4" w14:textId="77777777" w:rsidR="00A12751" w:rsidRPr="006E0E0D" w:rsidRDefault="00A12751" w:rsidP="00A12751">
      <w:pPr>
        <w:tabs>
          <w:tab w:val="left" w:pos="2053"/>
        </w:tabs>
        <w:jc w:val="center"/>
        <w:rPr>
          <w:rFonts w:ascii="Century Gothic" w:hAnsi="Century Gothic"/>
          <w:b/>
        </w:rPr>
      </w:pPr>
    </w:p>
    <w:p w14:paraId="6C1E3A3F" w14:textId="77777777" w:rsidR="00A12751" w:rsidRPr="006E0E0D" w:rsidRDefault="00A12751" w:rsidP="00A12751">
      <w:pPr>
        <w:tabs>
          <w:tab w:val="left" w:pos="2053"/>
        </w:tabs>
        <w:jc w:val="center"/>
        <w:rPr>
          <w:rFonts w:ascii="Century Gothic" w:hAnsi="Century Gothic"/>
          <w:b/>
        </w:rPr>
      </w:pPr>
    </w:p>
    <w:p w14:paraId="5EAD61BF" w14:textId="77777777" w:rsidR="00A12751" w:rsidRPr="006E0E0D" w:rsidRDefault="00A12751" w:rsidP="00A12751">
      <w:pPr>
        <w:tabs>
          <w:tab w:val="left" w:pos="2053"/>
        </w:tabs>
        <w:jc w:val="center"/>
        <w:rPr>
          <w:rFonts w:ascii="Century Gothic" w:hAnsi="Century Gothic"/>
          <w:b/>
        </w:rPr>
      </w:pPr>
    </w:p>
    <w:p w14:paraId="3C8BB4BA" w14:textId="77777777" w:rsidR="00A12751" w:rsidRPr="006E0E0D" w:rsidRDefault="00A12751" w:rsidP="00A12751">
      <w:pPr>
        <w:tabs>
          <w:tab w:val="left" w:pos="2053"/>
        </w:tabs>
        <w:jc w:val="center"/>
        <w:rPr>
          <w:rFonts w:ascii="Century Gothic" w:hAnsi="Century Gothic"/>
          <w:b/>
        </w:rPr>
      </w:pPr>
    </w:p>
    <w:p w14:paraId="56A12354" w14:textId="77777777" w:rsidR="00A12751" w:rsidRPr="006E0E0D" w:rsidRDefault="00A12751" w:rsidP="00A12751">
      <w:pPr>
        <w:tabs>
          <w:tab w:val="left" w:pos="2053"/>
        </w:tabs>
        <w:jc w:val="center"/>
        <w:rPr>
          <w:rFonts w:ascii="Century Gothic" w:hAnsi="Century Gothic"/>
          <w:b/>
        </w:rPr>
      </w:pPr>
    </w:p>
    <w:p w14:paraId="7ED52C99" w14:textId="77777777" w:rsidR="00A12751" w:rsidRPr="006E0E0D" w:rsidRDefault="00A12751" w:rsidP="00A12751">
      <w:pPr>
        <w:tabs>
          <w:tab w:val="left" w:pos="2053"/>
        </w:tabs>
        <w:jc w:val="center"/>
        <w:rPr>
          <w:rFonts w:ascii="Century Gothic" w:hAnsi="Century Gothic"/>
          <w:b/>
        </w:rPr>
      </w:pPr>
    </w:p>
    <w:p w14:paraId="531CD6AD" w14:textId="77777777" w:rsidR="00A12751" w:rsidRPr="006E0E0D" w:rsidRDefault="00A12751" w:rsidP="00A12751">
      <w:pPr>
        <w:tabs>
          <w:tab w:val="left" w:pos="2053"/>
        </w:tabs>
        <w:rPr>
          <w:rFonts w:ascii="Century Gothic" w:hAnsi="Century Gothic"/>
          <w:b/>
        </w:rPr>
      </w:pPr>
    </w:p>
    <w:p w14:paraId="146496AC" w14:textId="77777777" w:rsidR="00A12751" w:rsidRPr="006E0E0D" w:rsidRDefault="00A12751" w:rsidP="00A12751">
      <w:pPr>
        <w:tabs>
          <w:tab w:val="left" w:pos="2053"/>
        </w:tabs>
        <w:jc w:val="both"/>
        <w:rPr>
          <w:rFonts w:ascii="Century Gothic" w:hAnsi="Century Gothic"/>
        </w:rPr>
      </w:pPr>
    </w:p>
    <w:p w14:paraId="71F50692" w14:textId="77777777" w:rsidR="00A12751" w:rsidRPr="006E0E0D" w:rsidRDefault="00A12751" w:rsidP="00A12751">
      <w:pPr>
        <w:tabs>
          <w:tab w:val="left" w:pos="2053"/>
        </w:tabs>
        <w:ind w:right="-376"/>
        <w:jc w:val="both"/>
        <w:rPr>
          <w:rFonts w:ascii="Century Gothic" w:hAnsi="Century Gothic"/>
        </w:rPr>
      </w:pPr>
      <w:r w:rsidRPr="006E0E0D">
        <w:rPr>
          <w:rFonts w:ascii="Century Gothic" w:hAnsi="Century Gothic" w:cs="Arial"/>
        </w:rPr>
        <w:lastRenderedPageBreak/>
        <w:t>El Archivo es el área que se encarga de organizar, coordinar y supervisar las funciones y actividades que se desarrollen en el Archivo de Concentración del Tribunal, en lo relativo a la custodia y conservación de los expedientes y anexos que formen parte de los juicios en que por resolución judicial se hubiere dispuesto su conclusión y archivo definitivo, así como aquella documentación que al efecto remitan las instancias, órganos jurisdiccionales y áreas administrativas generadoras del Tribunal.</w:t>
      </w:r>
    </w:p>
    <w:p w14:paraId="6009F0D2" w14:textId="77777777" w:rsidR="00A12751" w:rsidRPr="006E0E0D" w:rsidRDefault="00A12751" w:rsidP="00A12751">
      <w:pPr>
        <w:tabs>
          <w:tab w:val="left" w:pos="2053"/>
        </w:tabs>
        <w:ind w:right="-376"/>
        <w:jc w:val="both"/>
        <w:rPr>
          <w:rFonts w:ascii="Century Gothic" w:hAnsi="Century Gothic"/>
        </w:rPr>
      </w:pPr>
    </w:p>
    <w:p w14:paraId="786883C6" w14:textId="7397E60F" w:rsidR="00A12751" w:rsidRPr="006E0E0D" w:rsidRDefault="00A12751" w:rsidP="00A12751">
      <w:pPr>
        <w:tabs>
          <w:tab w:val="left" w:pos="2053"/>
        </w:tabs>
        <w:ind w:right="-376"/>
        <w:jc w:val="both"/>
        <w:rPr>
          <w:rFonts w:ascii="Century Gothic" w:hAnsi="Century Gothic"/>
        </w:rPr>
      </w:pPr>
      <w:r w:rsidRPr="006E0E0D">
        <w:rPr>
          <w:rFonts w:ascii="Century Gothic" w:hAnsi="Century Gothic"/>
        </w:rPr>
        <w:t xml:space="preserve">En cumplimento a lo establecido </w:t>
      </w:r>
      <w:r w:rsidR="00350601" w:rsidRPr="006E0E0D">
        <w:rPr>
          <w:rFonts w:ascii="Century Gothic" w:hAnsi="Century Gothic"/>
        </w:rPr>
        <w:t xml:space="preserve">al numeral </w:t>
      </w:r>
      <w:r w:rsidRPr="006E0E0D">
        <w:rPr>
          <w:rFonts w:ascii="Century Gothic" w:hAnsi="Century Gothic"/>
        </w:rPr>
        <w:t>8, fracción XIII, de la Ley de Transparencia y Acceso a la Información Pública del Estado de Jalisco y sus Municipios, así como el numeral 24 de la Ley de Archivos del Estado de Jalisco, se presenta el siguiente informe anual de actividades realizadas por la Dirección de Archivo de este Tribunal, el cual contempla del 1 de enero del año dos mil veinti</w:t>
      </w:r>
      <w:r w:rsidR="004C1805" w:rsidRPr="006E0E0D">
        <w:rPr>
          <w:rFonts w:ascii="Century Gothic" w:hAnsi="Century Gothic"/>
        </w:rPr>
        <w:t xml:space="preserve">cinco </w:t>
      </w:r>
      <w:r w:rsidRPr="006E0E0D">
        <w:rPr>
          <w:rFonts w:ascii="Century Gothic" w:hAnsi="Century Gothic"/>
        </w:rPr>
        <w:t xml:space="preserve">al 31 de diciembre del año </w:t>
      </w:r>
      <w:r w:rsidR="004C1805" w:rsidRPr="006E0E0D">
        <w:rPr>
          <w:rFonts w:ascii="Century Gothic" w:hAnsi="Century Gothic"/>
        </w:rPr>
        <w:t>dos mil veinticinco</w:t>
      </w:r>
      <w:r w:rsidRPr="006E0E0D">
        <w:rPr>
          <w:rFonts w:ascii="Century Gothic" w:hAnsi="Century Gothic"/>
        </w:rPr>
        <w:t>.</w:t>
      </w:r>
    </w:p>
    <w:p w14:paraId="5C943AD0" w14:textId="5AB432DE" w:rsidR="00A12751" w:rsidRPr="006E0E0D" w:rsidRDefault="00A12751" w:rsidP="00A12751">
      <w:pPr>
        <w:tabs>
          <w:tab w:val="left" w:pos="2053"/>
        </w:tabs>
        <w:ind w:right="-376"/>
        <w:jc w:val="both"/>
        <w:rPr>
          <w:rFonts w:ascii="Century Gothic" w:hAnsi="Century Gothic"/>
        </w:rPr>
      </w:pPr>
      <w:r w:rsidRPr="006E0E0D">
        <w:rPr>
          <w:rFonts w:ascii="Century Gothic" w:hAnsi="Century Gothic"/>
        </w:rPr>
        <w:t>En</w:t>
      </w:r>
      <w:r w:rsidR="004C1805" w:rsidRPr="006E0E0D">
        <w:rPr>
          <w:rFonts w:ascii="Century Gothic" w:hAnsi="Century Gothic"/>
        </w:rPr>
        <w:t xml:space="preserve"> virtud de ello</w:t>
      </w:r>
      <w:r w:rsidRPr="006E0E0D">
        <w:rPr>
          <w:rFonts w:ascii="Century Gothic" w:hAnsi="Century Gothic"/>
        </w:rPr>
        <w:t>, se manifiesta qu</w:t>
      </w:r>
      <w:r w:rsidR="00CC365D" w:rsidRPr="006E0E0D">
        <w:rPr>
          <w:rFonts w:ascii="Century Gothic" w:hAnsi="Century Gothic"/>
        </w:rPr>
        <w:t xml:space="preserve">e las líneas de acción tomadas </w:t>
      </w:r>
      <w:r w:rsidRPr="006E0E0D">
        <w:rPr>
          <w:rFonts w:ascii="Century Gothic" w:hAnsi="Century Gothic"/>
        </w:rPr>
        <w:t>por esta Dirección se centraron en tres puntos</w:t>
      </w:r>
      <w:r w:rsidR="00B35CF9" w:rsidRPr="006E0E0D">
        <w:rPr>
          <w:rFonts w:ascii="Century Gothic" w:hAnsi="Century Gothic"/>
        </w:rPr>
        <w:t xml:space="preserve"> </w:t>
      </w:r>
      <w:r w:rsidRPr="006E0E0D">
        <w:rPr>
          <w:rFonts w:ascii="Century Gothic" w:hAnsi="Century Gothic"/>
        </w:rPr>
        <w:t>fundamentales, mismos que se desprenden de obligaciones señaladas en la Ley General de Archivos y la Ley de Archivos del Estado de Jalisco y sus Municipios, así como las actividades propias del Archivo General de este Tribunal, las cuales son las siguiente:</w:t>
      </w:r>
    </w:p>
    <w:p w14:paraId="3DA12F61" w14:textId="77777777" w:rsidR="00A12751" w:rsidRPr="006E0E0D" w:rsidRDefault="00A12751" w:rsidP="00A12751">
      <w:pPr>
        <w:tabs>
          <w:tab w:val="left" w:pos="2053"/>
        </w:tabs>
        <w:ind w:left="851" w:right="49"/>
        <w:jc w:val="both"/>
        <w:rPr>
          <w:rFonts w:ascii="Century Gothic" w:hAnsi="Century Gothic"/>
        </w:rPr>
      </w:pPr>
    </w:p>
    <w:p w14:paraId="6BA372B4" w14:textId="4B635B5B" w:rsidR="00A12751" w:rsidRPr="006E0E0D" w:rsidRDefault="00A12751" w:rsidP="00A12751">
      <w:pPr>
        <w:tabs>
          <w:tab w:val="left" w:pos="2053"/>
        </w:tabs>
        <w:ind w:left="709" w:right="49"/>
        <w:jc w:val="both"/>
        <w:rPr>
          <w:rFonts w:ascii="Century Gothic" w:hAnsi="Century Gothic"/>
        </w:rPr>
      </w:pPr>
      <w:r w:rsidRPr="006E0E0D">
        <w:rPr>
          <w:rFonts w:ascii="Century Gothic" w:hAnsi="Century Gothic"/>
        </w:rPr>
        <w:t xml:space="preserve">1.- </w:t>
      </w:r>
      <w:r w:rsidR="00702B95" w:rsidRPr="006E0E0D">
        <w:rPr>
          <w:rFonts w:ascii="Century Gothic" w:hAnsi="Century Gothic"/>
        </w:rPr>
        <w:t>Observar la situación actual que guarda el archivo, vigilando su o</w:t>
      </w:r>
      <w:r w:rsidRPr="006E0E0D">
        <w:rPr>
          <w:rFonts w:ascii="Century Gothic" w:hAnsi="Century Gothic"/>
        </w:rPr>
        <w:t>rganización, administración y conservación de</w:t>
      </w:r>
      <w:r w:rsidR="005D01C3" w:rsidRPr="006E0E0D">
        <w:rPr>
          <w:rFonts w:ascii="Century Gothic" w:hAnsi="Century Gothic"/>
        </w:rPr>
        <w:t>l material archivístico</w:t>
      </w:r>
      <w:r w:rsidRPr="006E0E0D">
        <w:rPr>
          <w:rFonts w:ascii="Century Gothic" w:hAnsi="Century Gothic"/>
        </w:rPr>
        <w:t>.</w:t>
      </w:r>
    </w:p>
    <w:p w14:paraId="787454C1" w14:textId="112ED7A1" w:rsidR="00A12751" w:rsidRPr="006E0E0D" w:rsidRDefault="00A12751" w:rsidP="00A12751">
      <w:pPr>
        <w:tabs>
          <w:tab w:val="left" w:pos="2053"/>
        </w:tabs>
        <w:ind w:left="709" w:right="49"/>
        <w:rPr>
          <w:rFonts w:ascii="Century Gothic" w:hAnsi="Century Gothic"/>
        </w:rPr>
      </w:pPr>
      <w:r w:rsidRPr="006E0E0D">
        <w:rPr>
          <w:rFonts w:ascii="Century Gothic" w:hAnsi="Century Gothic"/>
        </w:rPr>
        <w:t>2.- Adquisición de equipamiento</w:t>
      </w:r>
      <w:r w:rsidR="005D01C3" w:rsidRPr="006E0E0D">
        <w:rPr>
          <w:rFonts w:ascii="Century Gothic" w:hAnsi="Century Gothic"/>
        </w:rPr>
        <w:t>, y renovación de recursos materiales</w:t>
      </w:r>
      <w:r w:rsidRPr="006E0E0D">
        <w:rPr>
          <w:rFonts w:ascii="Century Gothic" w:hAnsi="Century Gothic"/>
        </w:rPr>
        <w:t>.</w:t>
      </w:r>
    </w:p>
    <w:p w14:paraId="21E46993" w14:textId="77777777" w:rsidR="00A12751" w:rsidRPr="006E0E0D" w:rsidRDefault="00A12751" w:rsidP="00A12751">
      <w:pPr>
        <w:tabs>
          <w:tab w:val="left" w:pos="2053"/>
        </w:tabs>
        <w:ind w:left="709" w:right="49"/>
        <w:rPr>
          <w:rFonts w:ascii="Century Gothic" w:hAnsi="Century Gothic"/>
        </w:rPr>
      </w:pPr>
      <w:r w:rsidRPr="006E0E0D">
        <w:rPr>
          <w:rFonts w:ascii="Century Gothic" w:hAnsi="Century Gothic"/>
        </w:rPr>
        <w:t>3.- Proyectos de capacitación del personal de Archivo.</w:t>
      </w:r>
    </w:p>
    <w:p w14:paraId="52B2F0D0" w14:textId="77777777" w:rsidR="00A12751" w:rsidRPr="006E0E0D" w:rsidRDefault="00A12751" w:rsidP="00A12751">
      <w:pPr>
        <w:tabs>
          <w:tab w:val="left" w:pos="2053"/>
        </w:tabs>
        <w:ind w:right="-376"/>
        <w:rPr>
          <w:rFonts w:ascii="Century Gothic" w:hAnsi="Century Gothic"/>
        </w:rPr>
      </w:pPr>
    </w:p>
    <w:p w14:paraId="35CD2F2F" w14:textId="77777777" w:rsidR="00A12751" w:rsidRPr="006E0E0D" w:rsidRDefault="00A12751" w:rsidP="00A12751">
      <w:pPr>
        <w:tabs>
          <w:tab w:val="left" w:pos="2053"/>
        </w:tabs>
        <w:ind w:right="-376"/>
        <w:jc w:val="both"/>
        <w:rPr>
          <w:rFonts w:ascii="Century Gothic" w:hAnsi="Century Gothic"/>
        </w:rPr>
      </w:pPr>
      <w:r w:rsidRPr="006E0E0D">
        <w:rPr>
          <w:rFonts w:ascii="Century Gothic" w:hAnsi="Century Gothic"/>
        </w:rPr>
        <w:t>Lo anterior es así, en cumplimiento tanto, en lo establecido en el artículo 11 y 26 de la Ley General de Archivos; el arábigo 114 fracción de la Ley de Archivos del Estado de Jalisco y sus Municipios, que establecen las obligaciones generales en materia de archivos, así como las necesidades propias de este Tribunal.</w:t>
      </w:r>
    </w:p>
    <w:p w14:paraId="1B97ECD4" w14:textId="77777777" w:rsidR="00A12751" w:rsidRPr="006E0E0D" w:rsidRDefault="00A12751" w:rsidP="00A12751">
      <w:pPr>
        <w:tabs>
          <w:tab w:val="left" w:pos="2053"/>
        </w:tabs>
        <w:ind w:right="-376"/>
        <w:jc w:val="both"/>
        <w:rPr>
          <w:rFonts w:ascii="Century Gothic" w:hAnsi="Century Gothic"/>
        </w:rPr>
      </w:pPr>
    </w:p>
    <w:p w14:paraId="632C676B" w14:textId="417A6295" w:rsidR="00E87AEC" w:rsidRPr="006E0E0D" w:rsidRDefault="00A12751" w:rsidP="00E87AEC">
      <w:pPr>
        <w:tabs>
          <w:tab w:val="left" w:pos="2053"/>
        </w:tabs>
        <w:ind w:right="-376"/>
        <w:jc w:val="both"/>
        <w:rPr>
          <w:rFonts w:ascii="Century Gothic" w:hAnsi="Century Gothic"/>
        </w:rPr>
      </w:pPr>
      <w:r w:rsidRPr="006E0E0D">
        <w:rPr>
          <w:rFonts w:ascii="Century Gothic" w:hAnsi="Century Gothic"/>
        </w:rPr>
        <w:t xml:space="preserve">1.- Por lo que ve al punto número uno; </w:t>
      </w:r>
      <w:r w:rsidR="00E87AEC" w:rsidRPr="006E0E0D">
        <w:rPr>
          <w:rFonts w:ascii="Century Gothic" w:hAnsi="Century Gothic"/>
        </w:rPr>
        <w:t>“..</w:t>
      </w:r>
      <w:r w:rsidR="00B811B2" w:rsidRPr="006E0E0D">
        <w:rPr>
          <w:rFonts w:ascii="Century Gothic" w:hAnsi="Century Gothic"/>
          <w:i/>
          <w:iCs/>
          <w:u w:val="single"/>
        </w:rPr>
        <w:t>Observar la situación actual que guarda el archivo, vigilando su organización, administración y conservación del material archivístico</w:t>
      </w:r>
      <w:r w:rsidR="00E87AEC" w:rsidRPr="006E0E0D">
        <w:rPr>
          <w:rFonts w:ascii="Century Gothic" w:hAnsi="Century Gothic"/>
          <w:i/>
          <w:iCs/>
          <w:u w:val="single"/>
        </w:rPr>
        <w:t xml:space="preserve">…” </w:t>
      </w:r>
      <w:r w:rsidR="00E87AEC" w:rsidRPr="006E0E0D">
        <w:rPr>
          <w:rFonts w:ascii="Century Gothic" w:hAnsi="Century Gothic"/>
        </w:rPr>
        <w:t xml:space="preserve">Los trabajos de esta dirección fueron los siguientes: </w:t>
      </w:r>
    </w:p>
    <w:p w14:paraId="591667D6" w14:textId="77777777" w:rsidR="00E87AEC" w:rsidRPr="006E0E0D" w:rsidRDefault="00E87AEC" w:rsidP="00E87AEC">
      <w:pPr>
        <w:tabs>
          <w:tab w:val="left" w:pos="2053"/>
        </w:tabs>
        <w:ind w:right="-376"/>
        <w:jc w:val="both"/>
        <w:rPr>
          <w:rFonts w:ascii="Century Gothic" w:hAnsi="Century Gothic"/>
        </w:rPr>
      </w:pPr>
    </w:p>
    <w:p w14:paraId="4BFA5F31" w14:textId="6F894E6C" w:rsidR="009D6C3B" w:rsidRPr="006E0E0D" w:rsidRDefault="009D6C3B" w:rsidP="00E87AEC">
      <w:pPr>
        <w:tabs>
          <w:tab w:val="left" w:pos="2053"/>
        </w:tabs>
        <w:ind w:right="-376"/>
        <w:jc w:val="both"/>
        <w:rPr>
          <w:rFonts w:ascii="Century Gothic" w:hAnsi="Century Gothic"/>
          <w:u w:val="single"/>
        </w:rPr>
      </w:pPr>
      <w:r w:rsidRPr="006E0E0D">
        <w:rPr>
          <w:rFonts w:ascii="Century Gothic" w:hAnsi="Century Gothic"/>
        </w:rPr>
        <w:t>a</w:t>
      </w:r>
      <w:r w:rsidR="00E87AEC" w:rsidRPr="006E0E0D">
        <w:rPr>
          <w:rFonts w:ascii="Century Gothic" w:hAnsi="Century Gothic"/>
        </w:rPr>
        <w:t xml:space="preserve">). - </w:t>
      </w:r>
      <w:r w:rsidRPr="006E0E0D">
        <w:rPr>
          <w:rFonts w:ascii="Century Gothic" w:eastAsia="Arial" w:hAnsi="Century Gothic" w:cs="Arial"/>
        </w:rPr>
        <w:t>Dar el valor documental correspondiente, a cada una de las series documentales restantes de y que existen, estructurando así el catálogo de disposición documental del Archivo del Tribunal de Justicia Administrativa del Estado de Jalisco.</w:t>
      </w:r>
    </w:p>
    <w:p w14:paraId="68D62491" w14:textId="3E41EB33" w:rsidR="00137D54" w:rsidRPr="006E0E0D" w:rsidRDefault="00AD0E49" w:rsidP="00A12751">
      <w:pPr>
        <w:tabs>
          <w:tab w:val="left" w:pos="2053"/>
        </w:tabs>
        <w:ind w:right="-376"/>
        <w:jc w:val="both"/>
        <w:rPr>
          <w:rFonts w:ascii="Century Gothic" w:hAnsi="Century Gothic"/>
        </w:rPr>
      </w:pPr>
      <w:r w:rsidRPr="006E0E0D">
        <w:rPr>
          <w:rFonts w:ascii="Century Gothic" w:hAnsi="Century Gothic"/>
        </w:rPr>
        <w:lastRenderedPageBreak/>
        <w:t xml:space="preserve">Esta </w:t>
      </w:r>
      <w:r w:rsidR="00476AEC" w:rsidRPr="006E0E0D">
        <w:rPr>
          <w:rFonts w:ascii="Century Gothic" w:hAnsi="Century Gothic"/>
        </w:rPr>
        <w:t>Dirección</w:t>
      </w:r>
      <w:r w:rsidR="00E87AEC" w:rsidRPr="006E0E0D">
        <w:rPr>
          <w:rFonts w:ascii="Century Gothic" w:hAnsi="Century Gothic"/>
        </w:rPr>
        <w:t xml:space="preserve"> </w:t>
      </w:r>
      <w:r w:rsidR="009D6C3B" w:rsidRPr="006E0E0D">
        <w:rPr>
          <w:rFonts w:ascii="Century Gothic" w:hAnsi="Century Gothic"/>
        </w:rPr>
        <w:t>c</w:t>
      </w:r>
      <w:r w:rsidR="00A12751" w:rsidRPr="006E0E0D">
        <w:rPr>
          <w:rFonts w:ascii="Century Gothic" w:hAnsi="Century Gothic"/>
        </w:rPr>
        <w:t xml:space="preserve">on fecha </w:t>
      </w:r>
      <w:r w:rsidRPr="006E0E0D">
        <w:rPr>
          <w:rFonts w:ascii="Century Gothic" w:hAnsi="Century Gothic"/>
        </w:rPr>
        <w:t xml:space="preserve">veinte de mayo </w:t>
      </w:r>
      <w:r w:rsidR="00A12751" w:rsidRPr="006E0E0D">
        <w:rPr>
          <w:rFonts w:ascii="Century Gothic" w:hAnsi="Century Gothic"/>
        </w:rPr>
        <w:t xml:space="preserve">del año </w:t>
      </w:r>
      <w:r w:rsidRPr="006E0E0D">
        <w:rPr>
          <w:rFonts w:ascii="Century Gothic" w:hAnsi="Century Gothic"/>
        </w:rPr>
        <w:t>dos mil veinticinco, previo</w:t>
      </w:r>
      <w:r w:rsidR="00A12751" w:rsidRPr="006E0E0D">
        <w:rPr>
          <w:rFonts w:ascii="Century Gothic" w:hAnsi="Century Gothic"/>
        </w:rPr>
        <w:t xml:space="preserve"> oficio girado por esta</w:t>
      </w:r>
      <w:r w:rsidR="00137D54" w:rsidRPr="006E0E0D">
        <w:rPr>
          <w:rFonts w:ascii="Century Gothic" w:hAnsi="Century Gothic"/>
        </w:rPr>
        <w:t xml:space="preserve"> </w:t>
      </w:r>
      <w:r w:rsidR="00A12751" w:rsidRPr="006E0E0D">
        <w:rPr>
          <w:rFonts w:ascii="Century Gothic" w:hAnsi="Century Gothic"/>
        </w:rPr>
        <w:t xml:space="preserve">a cada una </w:t>
      </w:r>
      <w:r w:rsidRPr="006E0E0D">
        <w:rPr>
          <w:rFonts w:ascii="Century Gothic" w:hAnsi="Century Gothic"/>
        </w:rPr>
        <w:t xml:space="preserve">de los titulares </w:t>
      </w:r>
      <w:r w:rsidR="00A12751" w:rsidRPr="006E0E0D">
        <w:rPr>
          <w:rFonts w:ascii="Century Gothic" w:hAnsi="Century Gothic"/>
        </w:rPr>
        <w:t>de las</w:t>
      </w:r>
      <w:r w:rsidRPr="006E0E0D">
        <w:rPr>
          <w:rFonts w:ascii="Century Gothic" w:hAnsi="Century Gothic"/>
        </w:rPr>
        <w:t xml:space="preserve"> distintas</w:t>
      </w:r>
      <w:r w:rsidR="00A12751" w:rsidRPr="006E0E0D">
        <w:rPr>
          <w:rFonts w:ascii="Century Gothic" w:hAnsi="Century Gothic"/>
        </w:rPr>
        <w:t xml:space="preserve"> áreas generadoras y que conforman el Grupo Interdisciplinario en Materia de Archivos del Tribunal de Justicia Administrativa del Estado de Jalisco; </w:t>
      </w:r>
      <w:r w:rsidR="00A161E8" w:rsidRPr="006E0E0D">
        <w:rPr>
          <w:rFonts w:ascii="Century Gothic" w:hAnsi="Century Gothic"/>
          <w:u w:val="single"/>
        </w:rPr>
        <w:t>se celebró</w:t>
      </w:r>
      <w:r w:rsidRPr="006E0E0D">
        <w:rPr>
          <w:rFonts w:ascii="Century Gothic" w:hAnsi="Century Gothic"/>
          <w:u w:val="single"/>
        </w:rPr>
        <w:t xml:space="preserve"> la Primera Sesión Ordinaria del año dos mil veinticinco del </w:t>
      </w:r>
      <w:r w:rsidR="00DD2A23" w:rsidRPr="006E0E0D">
        <w:rPr>
          <w:rFonts w:ascii="Century Gothic" w:hAnsi="Century Gothic"/>
          <w:u w:val="single"/>
        </w:rPr>
        <w:t>“</w:t>
      </w:r>
      <w:r w:rsidRPr="006E0E0D">
        <w:rPr>
          <w:rFonts w:ascii="Century Gothic" w:hAnsi="Century Gothic"/>
          <w:u w:val="single"/>
        </w:rPr>
        <w:t>Grupo Interdisciplinario del Tribunal de Justicia Administrativa del Estado de Jalisco</w:t>
      </w:r>
      <w:r w:rsidR="00DD2A23" w:rsidRPr="006E0E0D">
        <w:rPr>
          <w:rFonts w:ascii="Century Gothic" w:hAnsi="Century Gothic"/>
          <w:u w:val="single"/>
        </w:rPr>
        <w:t>”</w:t>
      </w:r>
      <w:r w:rsidR="00A161E8" w:rsidRPr="006E0E0D">
        <w:rPr>
          <w:rFonts w:ascii="Century Gothic" w:hAnsi="Century Gothic"/>
          <w:u w:val="single"/>
        </w:rPr>
        <w:t>.</w:t>
      </w:r>
      <w:r w:rsidRPr="006E0E0D">
        <w:rPr>
          <w:rFonts w:ascii="Century Gothic" w:hAnsi="Century Gothic"/>
        </w:rPr>
        <w:t xml:space="preserve"> </w:t>
      </w:r>
      <w:r w:rsidR="00A12751" w:rsidRPr="006E0E0D">
        <w:rPr>
          <w:rFonts w:ascii="Century Gothic" w:hAnsi="Century Gothic"/>
        </w:rPr>
        <w:t xml:space="preserve">En el cual </w:t>
      </w:r>
      <w:r w:rsidR="00137D54" w:rsidRPr="006E0E0D">
        <w:rPr>
          <w:rFonts w:ascii="Century Gothic" w:hAnsi="Century Gothic"/>
        </w:rPr>
        <w:t>en el punto cuatro del orden del día</w:t>
      </w:r>
      <w:r w:rsidR="00FC0524" w:rsidRPr="006E0E0D">
        <w:rPr>
          <w:rFonts w:ascii="Century Gothic" w:hAnsi="Century Gothic"/>
        </w:rPr>
        <w:t>,</w:t>
      </w:r>
      <w:r w:rsidR="00137D54" w:rsidRPr="006E0E0D">
        <w:rPr>
          <w:rFonts w:ascii="Century Gothic" w:hAnsi="Century Gothic"/>
        </w:rPr>
        <w:t xml:space="preserve"> se pone</w:t>
      </w:r>
      <w:r w:rsidR="00F957B0" w:rsidRPr="006E0E0D">
        <w:rPr>
          <w:rFonts w:ascii="Century Gothic" w:hAnsi="Century Gothic"/>
        </w:rPr>
        <w:t xml:space="preserve"> </w:t>
      </w:r>
      <w:r w:rsidR="00137D54" w:rsidRPr="006E0E0D">
        <w:rPr>
          <w:rFonts w:ascii="Century Gothic" w:hAnsi="Century Gothic"/>
        </w:rPr>
        <w:t>a discusión y aprobación la vigencia documental de los expedientes relativos a los juicios y material archivístico identificados con las diversas series documentales del cuadro general de clasificación archivística</w:t>
      </w:r>
      <w:r w:rsidR="00FC0524" w:rsidRPr="006E0E0D">
        <w:rPr>
          <w:rFonts w:ascii="Century Gothic" w:hAnsi="Century Gothic"/>
        </w:rPr>
        <w:t xml:space="preserve">, realizado un análisis y debate por parte de cada uno de los titulares integrantes de este Grupo y votando </w:t>
      </w:r>
      <w:r w:rsidR="00FC0524" w:rsidRPr="006E0E0D">
        <w:rPr>
          <w:rFonts w:ascii="Century Gothic" w:hAnsi="Century Gothic"/>
          <w:b/>
          <w:bCs/>
        </w:rPr>
        <w:t>por unanimidad con diecisiete votos a favor, se dio la vigencia documental a cada una de las series documentales planteadas en esta Sesión Ordinaria</w:t>
      </w:r>
      <w:r w:rsidR="00F957B0" w:rsidRPr="006E0E0D">
        <w:rPr>
          <w:rFonts w:ascii="Century Gothic" w:hAnsi="Century Gothic"/>
        </w:rPr>
        <w:t>.</w:t>
      </w:r>
    </w:p>
    <w:p w14:paraId="4305D6FF" w14:textId="3E6756E2" w:rsidR="00417043" w:rsidRPr="006E0E0D" w:rsidRDefault="00F957B0" w:rsidP="00A12751">
      <w:pPr>
        <w:tabs>
          <w:tab w:val="left" w:pos="2053"/>
        </w:tabs>
        <w:ind w:right="-376"/>
        <w:jc w:val="both"/>
        <w:rPr>
          <w:rFonts w:ascii="Century Gothic" w:hAnsi="Century Gothic"/>
          <w:b/>
          <w:bCs/>
        </w:rPr>
      </w:pPr>
      <w:r w:rsidRPr="006E0E0D">
        <w:rPr>
          <w:rFonts w:ascii="Century Gothic" w:hAnsi="Century Gothic"/>
        </w:rPr>
        <w:t>En e</w:t>
      </w:r>
      <w:r w:rsidR="009D5805" w:rsidRPr="006E0E0D">
        <w:rPr>
          <w:rFonts w:ascii="Century Gothic" w:hAnsi="Century Gothic"/>
        </w:rPr>
        <w:t>l</w:t>
      </w:r>
      <w:r w:rsidRPr="006E0E0D">
        <w:rPr>
          <w:rFonts w:ascii="Century Gothic" w:hAnsi="Century Gothic"/>
        </w:rPr>
        <w:t xml:space="preserve"> punto cinco de</w:t>
      </w:r>
      <w:r w:rsidR="009D5805" w:rsidRPr="006E0E0D">
        <w:rPr>
          <w:rFonts w:ascii="Century Gothic" w:hAnsi="Century Gothic"/>
        </w:rPr>
        <w:t xml:space="preserve"> la </w:t>
      </w:r>
      <w:r w:rsidRPr="006E0E0D">
        <w:rPr>
          <w:rFonts w:ascii="Century Gothic" w:hAnsi="Century Gothic"/>
        </w:rPr>
        <w:t xml:space="preserve">orden del día, se plantea la aprobación de la ficha de valoración de cada una de las series documentales sesionadas, siendo </w:t>
      </w:r>
      <w:r w:rsidRPr="006E0E0D">
        <w:rPr>
          <w:rFonts w:ascii="Century Gothic" w:hAnsi="Century Gothic"/>
          <w:b/>
          <w:bCs/>
        </w:rPr>
        <w:t>discutidas, votas y aprobadas por unanimidad con dieciocho votos a favor</w:t>
      </w:r>
      <w:r w:rsidRPr="006E0E0D">
        <w:rPr>
          <w:rFonts w:ascii="Century Gothic" w:hAnsi="Century Gothic"/>
        </w:rPr>
        <w:t xml:space="preserve">; Una vez aprobadas, </w:t>
      </w:r>
      <w:r w:rsidRPr="006E0E0D">
        <w:rPr>
          <w:rFonts w:ascii="Century Gothic" w:hAnsi="Century Gothic"/>
          <w:b/>
          <w:bCs/>
        </w:rPr>
        <w:t xml:space="preserve">se </w:t>
      </w:r>
      <w:r w:rsidR="009D5805" w:rsidRPr="006E0E0D">
        <w:rPr>
          <w:rFonts w:ascii="Century Gothic" w:hAnsi="Century Gothic"/>
          <w:b/>
          <w:bCs/>
        </w:rPr>
        <w:t>actualiza</w:t>
      </w:r>
      <w:r w:rsidRPr="006E0E0D">
        <w:rPr>
          <w:rFonts w:ascii="Century Gothic" w:hAnsi="Century Gothic"/>
          <w:b/>
          <w:bCs/>
        </w:rPr>
        <w:t xml:space="preserve"> y terminar de constituir el </w:t>
      </w:r>
      <w:r w:rsidR="009D5805" w:rsidRPr="006E0E0D">
        <w:rPr>
          <w:rFonts w:ascii="Century Gothic" w:hAnsi="Century Gothic"/>
          <w:b/>
          <w:bCs/>
        </w:rPr>
        <w:t>catálogo</w:t>
      </w:r>
      <w:r w:rsidRPr="006E0E0D">
        <w:rPr>
          <w:rFonts w:ascii="Century Gothic" w:hAnsi="Century Gothic"/>
          <w:b/>
          <w:bCs/>
        </w:rPr>
        <w:t xml:space="preserve"> de </w:t>
      </w:r>
      <w:r w:rsidR="009D5805" w:rsidRPr="006E0E0D">
        <w:rPr>
          <w:rFonts w:ascii="Century Gothic" w:hAnsi="Century Gothic"/>
          <w:b/>
          <w:bCs/>
        </w:rPr>
        <w:t>disposición</w:t>
      </w:r>
      <w:r w:rsidRPr="006E0E0D">
        <w:rPr>
          <w:rFonts w:ascii="Century Gothic" w:hAnsi="Century Gothic"/>
          <w:b/>
          <w:bCs/>
        </w:rPr>
        <w:t xml:space="preserve"> documental </w:t>
      </w:r>
      <w:r w:rsidR="009D5805" w:rsidRPr="006E0E0D">
        <w:rPr>
          <w:rFonts w:ascii="Century Gothic" w:hAnsi="Century Gothic"/>
          <w:b/>
          <w:bCs/>
        </w:rPr>
        <w:t>de este Tribunal</w:t>
      </w:r>
      <w:r w:rsidR="002D1262" w:rsidRPr="006E0E0D">
        <w:rPr>
          <w:rFonts w:ascii="Century Gothic" w:hAnsi="Century Gothic"/>
          <w:b/>
          <w:bCs/>
        </w:rPr>
        <w:t xml:space="preserve">; Cumpliendo con esto, </w:t>
      </w:r>
      <w:r w:rsidR="009D5805" w:rsidRPr="006E0E0D">
        <w:rPr>
          <w:rFonts w:ascii="Century Gothic" w:hAnsi="Century Gothic"/>
          <w:b/>
          <w:bCs/>
        </w:rPr>
        <w:t>lo planteado en el inciso a</w:t>
      </w:r>
      <w:r w:rsidR="002D1262" w:rsidRPr="006E0E0D">
        <w:rPr>
          <w:rFonts w:ascii="Century Gothic" w:hAnsi="Century Gothic"/>
          <w:b/>
          <w:bCs/>
        </w:rPr>
        <w:t>)</w:t>
      </w:r>
      <w:r w:rsidR="009D5805" w:rsidRPr="006E0E0D">
        <w:rPr>
          <w:rFonts w:ascii="Century Gothic" w:hAnsi="Century Gothic"/>
          <w:b/>
          <w:bCs/>
        </w:rPr>
        <w:t xml:space="preserve"> del presente</w:t>
      </w:r>
      <w:r w:rsidR="002D1262" w:rsidRPr="006E0E0D">
        <w:rPr>
          <w:rFonts w:ascii="Century Gothic" w:hAnsi="Century Gothic"/>
          <w:b/>
          <w:bCs/>
        </w:rPr>
        <w:t>,</w:t>
      </w:r>
      <w:r w:rsidR="009D5805" w:rsidRPr="006E0E0D">
        <w:rPr>
          <w:rFonts w:ascii="Century Gothic" w:hAnsi="Century Gothic"/>
          <w:b/>
          <w:bCs/>
        </w:rPr>
        <w:t xml:space="preserve"> </w:t>
      </w:r>
      <w:r w:rsidR="002D1262" w:rsidRPr="006E0E0D">
        <w:rPr>
          <w:rFonts w:ascii="Century Gothic" w:hAnsi="Century Gothic"/>
          <w:b/>
          <w:bCs/>
        </w:rPr>
        <w:t>así</w:t>
      </w:r>
      <w:r w:rsidR="009D5805" w:rsidRPr="006E0E0D">
        <w:rPr>
          <w:rFonts w:ascii="Century Gothic" w:hAnsi="Century Gothic"/>
          <w:b/>
          <w:bCs/>
        </w:rPr>
        <w:t xml:space="preserve"> como </w:t>
      </w:r>
      <w:r w:rsidR="000F1802" w:rsidRPr="006E0E0D">
        <w:rPr>
          <w:rFonts w:ascii="Century Gothic" w:hAnsi="Century Gothic"/>
          <w:b/>
          <w:bCs/>
        </w:rPr>
        <w:t>a</w:t>
      </w:r>
      <w:r w:rsidR="009D5805" w:rsidRPr="006E0E0D">
        <w:rPr>
          <w:rFonts w:ascii="Century Gothic" w:hAnsi="Century Gothic"/>
          <w:b/>
          <w:bCs/>
        </w:rPr>
        <w:t xml:space="preserve"> lo estipulado en su momento el </w:t>
      </w:r>
      <w:r w:rsidR="002D1262" w:rsidRPr="006E0E0D">
        <w:rPr>
          <w:rFonts w:ascii="Century Gothic" w:hAnsi="Century Gothic"/>
          <w:b/>
          <w:bCs/>
        </w:rPr>
        <w:t>“</w:t>
      </w:r>
      <w:r w:rsidR="009D5805" w:rsidRPr="006E0E0D">
        <w:rPr>
          <w:rFonts w:ascii="Century Gothic" w:hAnsi="Century Gothic"/>
          <w:b/>
          <w:bCs/>
        </w:rPr>
        <w:t>Plan estratégico</w:t>
      </w:r>
      <w:r w:rsidR="002D1262" w:rsidRPr="006E0E0D">
        <w:rPr>
          <w:rFonts w:ascii="Century Gothic" w:hAnsi="Century Gothic"/>
          <w:b/>
          <w:bCs/>
        </w:rPr>
        <w:t xml:space="preserve"> en materia de archivos del Tribunal de Justicia Administrativa del Estado de Jalisco 2025”.</w:t>
      </w:r>
    </w:p>
    <w:p w14:paraId="34F37B52" w14:textId="77777777" w:rsidR="009D6C3B" w:rsidRPr="006E0E0D" w:rsidRDefault="009D6C3B" w:rsidP="00A12751">
      <w:pPr>
        <w:tabs>
          <w:tab w:val="left" w:pos="2053"/>
        </w:tabs>
        <w:ind w:right="-376"/>
        <w:jc w:val="both"/>
        <w:rPr>
          <w:rFonts w:ascii="Century Gothic" w:hAnsi="Century Gothic"/>
          <w:b/>
          <w:bCs/>
        </w:rPr>
      </w:pPr>
    </w:p>
    <w:p w14:paraId="0108800A" w14:textId="1F0C80F6" w:rsidR="009D6C3B" w:rsidRPr="006E0E0D" w:rsidRDefault="009D6C3B" w:rsidP="009D6C3B">
      <w:pPr>
        <w:spacing w:line="360" w:lineRule="auto"/>
        <w:jc w:val="both"/>
        <w:rPr>
          <w:rFonts w:ascii="Century Gothic" w:eastAsia="Arial" w:hAnsi="Century Gothic" w:cs="Arial"/>
        </w:rPr>
      </w:pPr>
      <w:r w:rsidRPr="006E0E0D">
        <w:rPr>
          <w:rFonts w:ascii="Century Gothic" w:hAnsi="Century Gothic"/>
        </w:rPr>
        <w:t xml:space="preserve">b). - </w:t>
      </w:r>
      <w:r w:rsidRPr="006E0E0D">
        <w:rPr>
          <w:rFonts w:ascii="Century Gothic" w:eastAsia="Arial" w:hAnsi="Century Gothic" w:cs="Arial"/>
        </w:rPr>
        <w:t>Analizar la viabilidad de destrucción de cada uno de los documentos cuya vigencia documental haya fenecido.</w:t>
      </w:r>
    </w:p>
    <w:p w14:paraId="0FAC25F5" w14:textId="01E8DBDF" w:rsidR="009C35F7" w:rsidRPr="006E0E0D" w:rsidRDefault="00DD2A23" w:rsidP="00A12751">
      <w:pPr>
        <w:tabs>
          <w:tab w:val="left" w:pos="2053"/>
        </w:tabs>
        <w:ind w:right="-376"/>
        <w:jc w:val="both"/>
        <w:rPr>
          <w:rFonts w:ascii="Century Gothic" w:hAnsi="Century Gothic"/>
        </w:rPr>
      </w:pPr>
      <w:r w:rsidRPr="006E0E0D">
        <w:rPr>
          <w:rFonts w:ascii="Century Gothic" w:eastAsia="Arial" w:hAnsi="Century Gothic" w:cs="Arial"/>
        </w:rPr>
        <w:t>El</w:t>
      </w:r>
      <w:r w:rsidR="000D2277" w:rsidRPr="006E0E0D">
        <w:rPr>
          <w:rFonts w:ascii="Century Gothic" w:eastAsia="Arial" w:hAnsi="Century Gothic" w:cs="Arial"/>
        </w:rPr>
        <w:t xml:space="preserve"> </w:t>
      </w:r>
      <w:r w:rsidRPr="006E0E0D">
        <w:rPr>
          <w:rFonts w:ascii="Century Gothic" w:eastAsia="Arial" w:hAnsi="Century Gothic" w:cs="Arial"/>
        </w:rPr>
        <w:t>día</w:t>
      </w:r>
      <w:r w:rsidR="000D2277" w:rsidRPr="006E0E0D">
        <w:rPr>
          <w:rFonts w:ascii="Century Gothic" w:eastAsia="Arial" w:hAnsi="Century Gothic" w:cs="Arial"/>
        </w:rPr>
        <w:t xml:space="preserve"> veinte de mayo del año dos mil quince, previ</w:t>
      </w:r>
      <w:r w:rsidRPr="006E0E0D">
        <w:rPr>
          <w:rFonts w:ascii="Century Gothic" w:eastAsia="Arial" w:hAnsi="Century Gothic" w:cs="Arial"/>
        </w:rPr>
        <w:t xml:space="preserve">a convocatoria mediante oficio girado a cada uno de los Titulares que integran el Grupo Interdisciplinario de este Tribunal, se </w:t>
      </w:r>
      <w:r w:rsidR="0031291E" w:rsidRPr="006E0E0D">
        <w:rPr>
          <w:rFonts w:ascii="Century Gothic" w:eastAsia="Arial" w:hAnsi="Century Gothic" w:cs="Arial"/>
        </w:rPr>
        <w:t>celebró</w:t>
      </w:r>
      <w:r w:rsidRPr="006E0E0D">
        <w:rPr>
          <w:rFonts w:ascii="Century Gothic" w:eastAsia="Arial" w:hAnsi="Century Gothic" w:cs="Arial"/>
        </w:rPr>
        <w:t xml:space="preserve"> la Primera Sesión Extraordinaria del año dos mil veinticinco del </w:t>
      </w:r>
      <w:r w:rsidRPr="006E0E0D">
        <w:rPr>
          <w:rFonts w:ascii="Century Gothic" w:hAnsi="Century Gothic"/>
          <w:u w:val="single"/>
        </w:rPr>
        <w:t>“Grupo Interdisciplinario del Tribunal de Justicia Administrativa del Estado de Jalisco”</w:t>
      </w:r>
      <w:r w:rsidR="0061198D" w:rsidRPr="006E0E0D">
        <w:rPr>
          <w:rFonts w:ascii="Century Gothic" w:hAnsi="Century Gothic"/>
          <w:u w:val="single"/>
        </w:rPr>
        <w:t xml:space="preserve">; </w:t>
      </w:r>
      <w:r w:rsidR="00AB1D27" w:rsidRPr="006E0E0D">
        <w:rPr>
          <w:rFonts w:ascii="Century Gothic" w:hAnsi="Century Gothic"/>
        </w:rPr>
        <w:t>En su orden de día, el punto cuatro se trata la discusión y aprobación de la destrucción de 1780 cajas de archivo con contenido de 78399 expedientes, correspondientes a juicios y material archivístico, ingresado al archivo de concentración en los año</w:t>
      </w:r>
      <w:r w:rsidR="009D6C3B" w:rsidRPr="006E0E0D">
        <w:rPr>
          <w:rFonts w:ascii="Century Gothic" w:hAnsi="Century Gothic"/>
        </w:rPr>
        <w:t>s</w:t>
      </w:r>
      <w:r w:rsidR="00AB1D27" w:rsidRPr="006E0E0D">
        <w:rPr>
          <w:rFonts w:ascii="Century Gothic" w:hAnsi="Century Gothic"/>
        </w:rPr>
        <w:t xml:space="preserve"> 2017, 2018, 2019, 2020 </w:t>
      </w:r>
      <w:r w:rsidR="0031291E" w:rsidRPr="006E0E0D">
        <w:rPr>
          <w:rFonts w:ascii="Century Gothic" w:hAnsi="Century Gothic"/>
        </w:rPr>
        <w:t xml:space="preserve">mismos que </w:t>
      </w:r>
      <w:r w:rsidR="00AB1D27" w:rsidRPr="006E0E0D">
        <w:rPr>
          <w:rFonts w:ascii="Century Gothic" w:hAnsi="Century Gothic"/>
        </w:rPr>
        <w:t xml:space="preserve">se encuentran en las instalaciones de la empresa </w:t>
      </w:r>
      <w:r w:rsidR="0031291E" w:rsidRPr="006E0E0D">
        <w:rPr>
          <w:rFonts w:ascii="Century Gothic" w:hAnsi="Century Gothic"/>
        </w:rPr>
        <w:t>Archiva Mucho Mejor S.A. DE C.V</w:t>
      </w:r>
      <w:r w:rsidR="0031291E" w:rsidRPr="006E0E0D">
        <w:rPr>
          <w:rFonts w:ascii="Century Gothic" w:hAnsi="Century Gothic"/>
        </w:rPr>
        <w:t>. la cual</w:t>
      </w:r>
      <w:r w:rsidR="00AB1D27" w:rsidRPr="006E0E0D">
        <w:rPr>
          <w:rFonts w:ascii="Century Gothic" w:hAnsi="Century Gothic"/>
        </w:rPr>
        <w:t xml:space="preserve"> auxilia a este Tribunal en </w:t>
      </w:r>
      <w:r w:rsidR="0031291E" w:rsidRPr="006E0E0D">
        <w:rPr>
          <w:rFonts w:ascii="Century Gothic" w:hAnsi="Century Gothic"/>
        </w:rPr>
        <w:t>materia</w:t>
      </w:r>
      <w:r w:rsidR="00AB1D27" w:rsidRPr="006E0E0D">
        <w:rPr>
          <w:rFonts w:ascii="Century Gothic" w:hAnsi="Century Gothic"/>
        </w:rPr>
        <w:t xml:space="preserve"> de archivo</w:t>
      </w:r>
      <w:r w:rsidR="0031291E" w:rsidRPr="006E0E0D">
        <w:rPr>
          <w:rFonts w:ascii="Century Gothic" w:hAnsi="Century Gothic"/>
        </w:rPr>
        <w:t>.</w:t>
      </w:r>
      <w:r w:rsidR="009C35F7" w:rsidRPr="006E0E0D">
        <w:rPr>
          <w:rFonts w:ascii="Century Gothic" w:hAnsi="Century Gothic"/>
        </w:rPr>
        <w:t xml:space="preserve"> </w:t>
      </w:r>
      <w:r w:rsidR="009B632D" w:rsidRPr="006E0E0D">
        <w:rPr>
          <w:rFonts w:ascii="Century Gothic" w:hAnsi="Century Gothic"/>
        </w:rPr>
        <w:t xml:space="preserve">En </w:t>
      </w:r>
      <w:r w:rsidR="00EF1DCA" w:rsidRPr="006E0E0D">
        <w:rPr>
          <w:rFonts w:ascii="Century Gothic" w:hAnsi="Century Gothic"/>
        </w:rPr>
        <w:t>el p</w:t>
      </w:r>
      <w:r w:rsidR="0031291E" w:rsidRPr="006E0E0D">
        <w:rPr>
          <w:rFonts w:ascii="Century Gothic" w:hAnsi="Century Gothic"/>
        </w:rPr>
        <w:t>unto cinco de la orden del día, el cual trata la ratificación de la destrucción de 1043 expedientes pertenecientes a la serie documental TJA.SU.1.S.1.1</w:t>
      </w:r>
      <w:r w:rsidR="00EF1DCA" w:rsidRPr="006E0E0D">
        <w:rPr>
          <w:rFonts w:ascii="Century Gothic" w:hAnsi="Century Gothic"/>
        </w:rPr>
        <w:t xml:space="preserve">. </w:t>
      </w:r>
      <w:r w:rsidR="0031291E" w:rsidRPr="006E0E0D">
        <w:rPr>
          <w:rFonts w:ascii="Century Gothic" w:hAnsi="Century Gothic"/>
        </w:rPr>
        <w:t>y los minutarios de sentencia, aprobados con anterioridad mediante oficio por este Grupo Interdisciplinario</w:t>
      </w:r>
      <w:r w:rsidR="009C35F7" w:rsidRPr="006E0E0D">
        <w:rPr>
          <w:rFonts w:ascii="Century Gothic" w:hAnsi="Century Gothic"/>
        </w:rPr>
        <w:t>.</w:t>
      </w:r>
    </w:p>
    <w:p w14:paraId="2A2653FC" w14:textId="09A25E3B" w:rsidR="00F734E1" w:rsidRPr="006E0E0D" w:rsidRDefault="00EF1DCA" w:rsidP="00A12751">
      <w:pPr>
        <w:tabs>
          <w:tab w:val="left" w:pos="2053"/>
        </w:tabs>
        <w:ind w:right="-376"/>
        <w:jc w:val="both"/>
        <w:rPr>
          <w:rFonts w:ascii="Century Gothic" w:hAnsi="Century Gothic"/>
        </w:rPr>
      </w:pPr>
      <w:r w:rsidRPr="006E0E0D">
        <w:rPr>
          <w:rFonts w:ascii="Century Gothic" w:hAnsi="Century Gothic"/>
        </w:rPr>
        <w:t xml:space="preserve">Previo análisis y </w:t>
      </w:r>
      <w:r w:rsidR="009B632D" w:rsidRPr="006E0E0D">
        <w:rPr>
          <w:rFonts w:ascii="Century Gothic" w:hAnsi="Century Gothic"/>
        </w:rPr>
        <w:t>debate, por</w:t>
      </w:r>
      <w:r w:rsidR="009B632D" w:rsidRPr="006E0E0D">
        <w:rPr>
          <w:rFonts w:ascii="Century Gothic" w:hAnsi="Century Gothic"/>
        </w:rPr>
        <w:t xml:space="preserve"> parte de cada uno de los titulares integrantes de este Grupo y votando por unanimidad con diecisiete votos a favor</w:t>
      </w:r>
      <w:r w:rsidR="009B632D" w:rsidRPr="006E0E0D">
        <w:rPr>
          <w:rFonts w:ascii="Century Gothic" w:hAnsi="Century Gothic"/>
        </w:rPr>
        <w:t xml:space="preserve">, se aprueba la promoción de la baja documental del punto cuatro </w:t>
      </w:r>
      <w:r w:rsidR="009C35F7" w:rsidRPr="006E0E0D">
        <w:rPr>
          <w:rFonts w:ascii="Century Gothic" w:hAnsi="Century Gothic"/>
        </w:rPr>
        <w:t xml:space="preserve">de la orden del día, </w:t>
      </w:r>
      <w:r w:rsidR="009B632D" w:rsidRPr="006E0E0D">
        <w:rPr>
          <w:rFonts w:ascii="Century Gothic" w:hAnsi="Century Gothic"/>
        </w:rPr>
        <w:t xml:space="preserve">la cual fue 1,778 cajas de archivo con contenido de 78,233 expedientes; </w:t>
      </w:r>
      <w:r w:rsidR="009C35F7" w:rsidRPr="006E0E0D">
        <w:rPr>
          <w:rFonts w:ascii="Century Gothic" w:hAnsi="Century Gothic"/>
        </w:rPr>
        <w:t xml:space="preserve">De igual cuenta </w:t>
      </w:r>
      <w:r w:rsidR="009B632D" w:rsidRPr="006E0E0D">
        <w:rPr>
          <w:rFonts w:ascii="Century Gothic" w:hAnsi="Century Gothic"/>
        </w:rPr>
        <w:t xml:space="preserve">se aprueba la ratificación de la baja documental de 1,403 expedientes y minutarios de sentencia </w:t>
      </w:r>
      <w:r w:rsidR="009C35F7" w:rsidRPr="006E0E0D">
        <w:rPr>
          <w:rFonts w:ascii="Century Gothic" w:hAnsi="Century Gothic"/>
        </w:rPr>
        <w:t xml:space="preserve">relativa al punto cinco de la orden del día, material archivístico que ya ha </w:t>
      </w:r>
      <w:r w:rsidR="009C35F7" w:rsidRPr="006E0E0D">
        <w:rPr>
          <w:rFonts w:ascii="Century Gothic" w:hAnsi="Century Gothic"/>
        </w:rPr>
        <w:lastRenderedPageBreak/>
        <w:t>perdido su vigencia documental, esto</w:t>
      </w:r>
      <w:r w:rsidR="00A12751" w:rsidRPr="006E0E0D">
        <w:rPr>
          <w:rFonts w:ascii="Century Gothic" w:hAnsi="Century Gothic"/>
        </w:rPr>
        <w:t xml:space="preserve"> con la finalidad de cumplir con lo establecido en el punto número 15, fracción II de las Reglas de Procedimiento para la Baja Documental de los Expedientes, del “Manual de Procedimientos de la Dirección de Archivo, Sistema Institucional de Archivos y Grupo Interdisciplinario del Tribunal de Justicia Administrativa del Estado de Jalisco”; </w:t>
      </w:r>
      <w:r w:rsidR="009C35F7" w:rsidRPr="006E0E0D">
        <w:rPr>
          <w:rFonts w:ascii="Century Gothic" w:hAnsi="Century Gothic"/>
        </w:rPr>
        <w:t xml:space="preserve">Dando cumplimiento </w:t>
      </w:r>
      <w:r w:rsidR="00F734E1" w:rsidRPr="006E0E0D">
        <w:rPr>
          <w:rFonts w:ascii="Century Gothic" w:hAnsi="Century Gothic"/>
        </w:rPr>
        <w:t>a lo ordenado en dicha sesión, mediante acta de baja documental de fecha quince de agosto del año dos mil veinticinco.</w:t>
      </w:r>
    </w:p>
    <w:p w14:paraId="174B69CB" w14:textId="6FFE26F3" w:rsidR="00F734E1" w:rsidRPr="006E0E0D" w:rsidRDefault="00F734E1" w:rsidP="00A12751">
      <w:pPr>
        <w:tabs>
          <w:tab w:val="left" w:pos="2053"/>
        </w:tabs>
        <w:ind w:right="-376"/>
        <w:jc w:val="both"/>
        <w:rPr>
          <w:rFonts w:ascii="Century Gothic" w:hAnsi="Century Gothic"/>
        </w:rPr>
      </w:pPr>
      <w:r w:rsidRPr="006E0E0D">
        <w:rPr>
          <w:rFonts w:ascii="Century Gothic" w:hAnsi="Century Gothic"/>
          <w:noProof/>
        </w:rPr>
        <w:drawing>
          <wp:inline distT="0" distB="0" distL="0" distR="0" wp14:anchorId="6B7F4598" wp14:editId="594AFE8C">
            <wp:extent cx="2964815" cy="3458817"/>
            <wp:effectExtent l="0" t="0" r="6985" b="8890"/>
            <wp:docPr id="167135055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89793" cy="3487957"/>
                    </a:xfrm>
                    <a:prstGeom prst="rect">
                      <a:avLst/>
                    </a:prstGeom>
                    <a:noFill/>
                    <a:ln>
                      <a:noFill/>
                    </a:ln>
                  </pic:spPr>
                </pic:pic>
              </a:graphicData>
            </a:graphic>
          </wp:inline>
        </w:drawing>
      </w:r>
      <w:r w:rsidRPr="006E0E0D">
        <w:rPr>
          <w:rFonts w:ascii="Century Gothic" w:hAnsi="Century Gothic"/>
          <w:noProof/>
        </w:rPr>
        <w:drawing>
          <wp:inline distT="0" distB="0" distL="0" distR="0" wp14:anchorId="04293B8E" wp14:editId="4C50F81B">
            <wp:extent cx="2813685" cy="3496357"/>
            <wp:effectExtent l="0" t="0" r="5715" b="8890"/>
            <wp:docPr id="2071713039"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824655" cy="3509989"/>
                    </a:xfrm>
                    <a:prstGeom prst="rect">
                      <a:avLst/>
                    </a:prstGeom>
                    <a:noFill/>
                    <a:ln>
                      <a:noFill/>
                    </a:ln>
                  </pic:spPr>
                </pic:pic>
              </a:graphicData>
            </a:graphic>
          </wp:inline>
        </w:drawing>
      </w:r>
    </w:p>
    <w:p w14:paraId="3155AAE0" w14:textId="7F2B0F4B" w:rsidR="00F734E1" w:rsidRPr="006E0E0D" w:rsidRDefault="00E76393" w:rsidP="00A12751">
      <w:pPr>
        <w:tabs>
          <w:tab w:val="left" w:pos="2053"/>
        </w:tabs>
        <w:ind w:right="-376"/>
        <w:jc w:val="both"/>
        <w:rPr>
          <w:rFonts w:ascii="Century Gothic" w:hAnsi="Century Gothic"/>
          <w:b/>
          <w:bCs/>
        </w:rPr>
      </w:pPr>
      <w:r w:rsidRPr="006E0E0D">
        <w:rPr>
          <w:rFonts w:ascii="Century Gothic" w:hAnsi="Century Gothic"/>
          <w:b/>
          <w:bCs/>
        </w:rPr>
        <w:t xml:space="preserve">Con esto se </w:t>
      </w:r>
      <w:r w:rsidR="008743EF" w:rsidRPr="006E0E0D">
        <w:rPr>
          <w:rFonts w:ascii="Century Gothic" w:hAnsi="Century Gothic"/>
          <w:b/>
          <w:bCs/>
        </w:rPr>
        <w:t>tiene por</w:t>
      </w:r>
      <w:r w:rsidRPr="006E0E0D">
        <w:rPr>
          <w:rFonts w:ascii="Century Gothic" w:hAnsi="Century Gothic"/>
          <w:b/>
          <w:bCs/>
        </w:rPr>
        <w:t xml:space="preserve"> cumplido el punto 1.2 del “Plan estratégico en materia de archivos del Tribunal de Justicia Administrativa del Estado de Jalisco 2025”</w:t>
      </w:r>
      <w:r w:rsidR="008743EF" w:rsidRPr="006E0E0D">
        <w:rPr>
          <w:rFonts w:ascii="Century Gothic" w:hAnsi="Century Gothic"/>
          <w:b/>
          <w:bCs/>
        </w:rPr>
        <w:t>.</w:t>
      </w:r>
    </w:p>
    <w:p w14:paraId="6024676D" w14:textId="77777777" w:rsidR="009D6C3B" w:rsidRPr="006E0E0D" w:rsidRDefault="009D6C3B" w:rsidP="00A12751">
      <w:pPr>
        <w:tabs>
          <w:tab w:val="left" w:pos="2053"/>
        </w:tabs>
        <w:ind w:right="-376"/>
        <w:jc w:val="both"/>
        <w:rPr>
          <w:rFonts w:ascii="Century Gothic" w:hAnsi="Century Gothic"/>
        </w:rPr>
      </w:pPr>
    </w:p>
    <w:p w14:paraId="2EA6F384" w14:textId="6FA0B170" w:rsidR="00F734E1" w:rsidRPr="006E0E0D" w:rsidRDefault="009D6C3B" w:rsidP="009D6C3B">
      <w:pPr>
        <w:spacing w:line="360" w:lineRule="auto"/>
        <w:jc w:val="both"/>
        <w:rPr>
          <w:rFonts w:ascii="Century Gothic" w:eastAsia="Arial" w:hAnsi="Century Gothic" w:cs="Arial"/>
        </w:rPr>
      </w:pPr>
      <w:r w:rsidRPr="006E0E0D">
        <w:rPr>
          <w:rFonts w:ascii="Century Gothic" w:eastAsia="Arial" w:hAnsi="Century Gothic" w:cs="Arial"/>
        </w:rPr>
        <w:t>c). - Lograr la independización del Archivo de este Tribunal, sobre empresas o particulares que auxilien al mismo en el manejo de sus archivos, logrando un contacto más directo con los mismos.</w:t>
      </w:r>
    </w:p>
    <w:p w14:paraId="5E0A5279" w14:textId="472BBD90" w:rsidR="008743EF" w:rsidRPr="006E0E0D" w:rsidRDefault="00E43DD6" w:rsidP="00A12751">
      <w:pPr>
        <w:tabs>
          <w:tab w:val="left" w:pos="2053"/>
        </w:tabs>
        <w:ind w:right="-376"/>
        <w:jc w:val="both"/>
        <w:rPr>
          <w:rFonts w:ascii="Century Gothic" w:hAnsi="Century Gothic"/>
          <w:b/>
          <w:bCs/>
        </w:rPr>
      </w:pPr>
      <w:r w:rsidRPr="006E0E0D">
        <w:rPr>
          <w:rFonts w:ascii="Century Gothic" w:eastAsia="Arial" w:hAnsi="Century Gothic" w:cs="Arial"/>
        </w:rPr>
        <w:t xml:space="preserve">Este Tribunal ha sido auxiliado por un particular en el manejo de su archivo de concentración, este servicio lo ha prestado la empresa </w:t>
      </w:r>
      <w:r w:rsidRPr="006E0E0D">
        <w:rPr>
          <w:rFonts w:ascii="Century Gothic" w:hAnsi="Century Gothic"/>
        </w:rPr>
        <w:t>Archiva Mucho Mejor S.A. DE C.V.</w:t>
      </w:r>
      <w:r w:rsidRPr="006E0E0D">
        <w:rPr>
          <w:rFonts w:ascii="Century Gothic" w:hAnsi="Century Gothic"/>
        </w:rPr>
        <w:t xml:space="preserve">; mediante contrato celebrado entre los mismos, el cual tenia como fecha de culminación en agosto del año dos mil veinticinco, en virtud de lo anterior y por </w:t>
      </w:r>
      <w:r w:rsidR="009D6C3B" w:rsidRPr="006E0E0D">
        <w:rPr>
          <w:rFonts w:ascii="Century Gothic" w:hAnsi="Century Gothic"/>
        </w:rPr>
        <w:t>instrucción</w:t>
      </w:r>
      <w:r w:rsidRPr="006E0E0D">
        <w:rPr>
          <w:rFonts w:ascii="Century Gothic" w:hAnsi="Century Gothic"/>
        </w:rPr>
        <w:t xml:space="preserve"> del Magistrado </w:t>
      </w:r>
      <w:r w:rsidR="009D6C3B" w:rsidRPr="006E0E0D">
        <w:rPr>
          <w:rFonts w:ascii="Century Gothic" w:hAnsi="Century Gothic"/>
        </w:rPr>
        <w:t>Presidente</w:t>
      </w:r>
      <w:r w:rsidRPr="006E0E0D">
        <w:rPr>
          <w:rFonts w:ascii="Century Gothic" w:hAnsi="Century Gothic"/>
        </w:rPr>
        <w:t xml:space="preserve"> </w:t>
      </w:r>
      <w:r w:rsidR="009D6C3B" w:rsidRPr="006E0E0D">
        <w:rPr>
          <w:rFonts w:ascii="Century Gothic" w:hAnsi="Century Gothic"/>
        </w:rPr>
        <w:t>José Ramón Jiménez Gutiérrez</w:t>
      </w:r>
      <w:r w:rsidR="00C008B0" w:rsidRPr="006E0E0D">
        <w:rPr>
          <w:rFonts w:ascii="Century Gothic" w:hAnsi="Century Gothic"/>
        </w:rPr>
        <w:t xml:space="preserve">, </w:t>
      </w:r>
      <w:r w:rsidR="00DF4F1F" w:rsidRPr="006E0E0D">
        <w:rPr>
          <w:rFonts w:ascii="Century Gothic" w:hAnsi="Century Gothic"/>
        </w:rPr>
        <w:t xml:space="preserve">se </w:t>
      </w:r>
      <w:r w:rsidR="000A5E9F" w:rsidRPr="006E0E0D">
        <w:rPr>
          <w:rFonts w:ascii="Century Gothic" w:hAnsi="Century Gothic"/>
        </w:rPr>
        <w:t>acordó</w:t>
      </w:r>
      <w:r w:rsidR="00C008B0" w:rsidRPr="006E0E0D">
        <w:rPr>
          <w:rFonts w:ascii="Century Gothic" w:hAnsi="Century Gothic"/>
        </w:rPr>
        <w:t xml:space="preserve"> NO renovar dicho contrato con esta empresa</w:t>
      </w:r>
      <w:r w:rsidR="0004150C" w:rsidRPr="006E0E0D">
        <w:rPr>
          <w:rFonts w:ascii="Century Gothic" w:hAnsi="Century Gothic"/>
        </w:rPr>
        <w:t>, debido a que g</w:t>
      </w:r>
      <w:r w:rsidR="0004150C" w:rsidRPr="006E0E0D">
        <w:rPr>
          <w:rFonts w:ascii="Century Gothic" w:hAnsi="Century Gothic"/>
        </w:rPr>
        <w:t xml:space="preserve">racias a </w:t>
      </w:r>
      <w:r w:rsidR="0004150C" w:rsidRPr="006E0E0D">
        <w:rPr>
          <w:rFonts w:ascii="Century Gothic" w:hAnsi="Century Gothic"/>
        </w:rPr>
        <w:t xml:space="preserve">su </w:t>
      </w:r>
      <w:r w:rsidR="0004150C" w:rsidRPr="006E0E0D">
        <w:rPr>
          <w:rFonts w:ascii="Century Gothic" w:hAnsi="Century Gothic"/>
        </w:rPr>
        <w:t>notable gestión</w:t>
      </w:r>
      <w:r w:rsidR="00E87AEC" w:rsidRPr="006E0E0D">
        <w:rPr>
          <w:rFonts w:ascii="Century Gothic" w:hAnsi="Century Gothic"/>
        </w:rPr>
        <w:t xml:space="preserve"> fue posible</w:t>
      </w:r>
      <w:r w:rsidR="0004150C" w:rsidRPr="006E0E0D">
        <w:rPr>
          <w:rFonts w:ascii="Century Gothic" w:hAnsi="Century Gothic"/>
        </w:rPr>
        <w:t xml:space="preserve">, </w:t>
      </w:r>
      <w:r w:rsidR="0004150C" w:rsidRPr="006E0E0D">
        <w:rPr>
          <w:rFonts w:ascii="Century Gothic" w:hAnsi="Century Gothic"/>
          <w:u w:val="single"/>
        </w:rPr>
        <w:t>inscribir al Tribunal que hoy preside, en el proyecto creado por el Gobierno del Estado de Jalisco denominado</w:t>
      </w:r>
      <w:r w:rsidR="0004150C" w:rsidRPr="006E0E0D">
        <w:rPr>
          <w:rFonts w:ascii="Century Gothic" w:hAnsi="Century Gothic"/>
        </w:rPr>
        <w:t xml:space="preserve"> </w:t>
      </w:r>
      <w:r w:rsidR="0004150C" w:rsidRPr="006E0E0D">
        <w:rPr>
          <w:rFonts w:ascii="Century Gothic" w:hAnsi="Century Gothic"/>
          <w:u w:val="single"/>
        </w:rPr>
        <w:t xml:space="preserve">“Archivo General del Gobierno del Estado de </w:t>
      </w:r>
      <w:r w:rsidR="0004150C" w:rsidRPr="006E0E0D">
        <w:rPr>
          <w:rFonts w:ascii="Century Gothic" w:hAnsi="Century Gothic"/>
          <w:u w:val="single"/>
        </w:rPr>
        <w:lastRenderedPageBreak/>
        <w:t>Jalisco”</w:t>
      </w:r>
      <w:r w:rsidR="0004150C" w:rsidRPr="006E0E0D">
        <w:rPr>
          <w:rFonts w:ascii="Century Gothic" w:hAnsi="Century Gothic"/>
          <w:u w:val="single"/>
        </w:rPr>
        <w:t xml:space="preserve"> </w:t>
      </w:r>
      <w:r w:rsidR="0004150C" w:rsidRPr="006E0E0D">
        <w:rPr>
          <w:rFonts w:ascii="Century Gothic" w:hAnsi="Century Gothic"/>
        </w:rPr>
        <w:t xml:space="preserve">y que este Tribunal tenga hoy </w:t>
      </w:r>
      <w:r w:rsidR="0004150C" w:rsidRPr="006E0E0D">
        <w:rPr>
          <w:rFonts w:ascii="Century Gothic" w:hAnsi="Century Gothic"/>
        </w:rPr>
        <w:t>un espacio para albergar 6400 seis mil cuatrocientas cajas de archivo muerto</w:t>
      </w:r>
      <w:r w:rsidR="00CF6B34" w:rsidRPr="006E0E0D">
        <w:rPr>
          <w:rFonts w:ascii="Century Gothic" w:hAnsi="Century Gothic"/>
        </w:rPr>
        <w:t>,</w:t>
      </w:r>
      <w:r w:rsidR="0004150C" w:rsidRPr="006E0E0D">
        <w:rPr>
          <w:rFonts w:ascii="Century Gothic" w:hAnsi="Century Gothic"/>
        </w:rPr>
        <w:t xml:space="preserve"> gracias a este espacio conseguido, </w:t>
      </w:r>
      <w:r w:rsidR="0004150C" w:rsidRPr="006E0E0D">
        <w:rPr>
          <w:rFonts w:ascii="Century Gothic" w:hAnsi="Century Gothic"/>
          <w:b/>
          <w:bCs/>
        </w:rPr>
        <w:t xml:space="preserve">fue posible mudar </w:t>
      </w:r>
      <w:r w:rsidR="000F1802" w:rsidRPr="006E0E0D">
        <w:rPr>
          <w:rFonts w:ascii="Century Gothic" w:hAnsi="Century Gothic"/>
          <w:b/>
          <w:bCs/>
        </w:rPr>
        <w:t>374 cajas de archivo, previ</w:t>
      </w:r>
      <w:r w:rsidR="000A5E9F" w:rsidRPr="006E0E0D">
        <w:rPr>
          <w:rFonts w:ascii="Century Gothic" w:hAnsi="Century Gothic"/>
          <w:b/>
          <w:bCs/>
        </w:rPr>
        <w:t>a</w:t>
      </w:r>
      <w:r w:rsidR="000F1802" w:rsidRPr="006E0E0D">
        <w:rPr>
          <w:rFonts w:ascii="Century Gothic" w:hAnsi="Century Gothic"/>
          <w:b/>
          <w:bCs/>
        </w:rPr>
        <w:t xml:space="preserve"> inspección y cotejo</w:t>
      </w:r>
      <w:r w:rsidR="000F1802" w:rsidRPr="006E0E0D">
        <w:rPr>
          <w:rFonts w:ascii="Century Gothic" w:hAnsi="Century Gothic"/>
        </w:rPr>
        <w:t xml:space="preserve">, </w:t>
      </w:r>
      <w:r w:rsidR="0004150C" w:rsidRPr="006E0E0D">
        <w:rPr>
          <w:rFonts w:ascii="Century Gothic" w:hAnsi="Century Gothic"/>
        </w:rPr>
        <w:t xml:space="preserve">ubicadas en las instalaciones de dicha empresa </w:t>
      </w:r>
      <w:r w:rsidR="0004150C" w:rsidRPr="006E0E0D">
        <w:rPr>
          <w:rFonts w:ascii="Century Gothic" w:hAnsi="Century Gothic" w:cs="Arial"/>
        </w:rPr>
        <w:t>hoy</w:t>
      </w:r>
      <w:r w:rsidR="0004150C" w:rsidRPr="006E0E0D">
        <w:rPr>
          <w:rFonts w:ascii="Century Gothic" w:hAnsi="Century Gothic" w:cs="Arial"/>
        </w:rPr>
        <w:t xml:space="preserve"> denominada</w:t>
      </w:r>
      <w:r w:rsidR="0004150C" w:rsidRPr="006E0E0D">
        <w:rPr>
          <w:rFonts w:ascii="Century Gothic" w:hAnsi="Century Gothic" w:cs="Arial"/>
        </w:rPr>
        <w:t xml:space="preserve"> “</w:t>
      </w:r>
      <w:proofErr w:type="spellStart"/>
      <w:r w:rsidR="0004150C" w:rsidRPr="006E0E0D">
        <w:rPr>
          <w:rFonts w:ascii="Century Gothic" w:hAnsi="Century Gothic" w:cs="Arial"/>
        </w:rPr>
        <w:t>The</w:t>
      </w:r>
      <w:proofErr w:type="spellEnd"/>
      <w:r w:rsidR="0004150C" w:rsidRPr="006E0E0D">
        <w:rPr>
          <w:rFonts w:ascii="Century Gothic" w:hAnsi="Century Gothic" w:cs="Arial"/>
        </w:rPr>
        <w:t xml:space="preserve"> Storage </w:t>
      </w:r>
      <w:proofErr w:type="spellStart"/>
      <w:r w:rsidR="0004150C" w:rsidRPr="006E0E0D">
        <w:rPr>
          <w:rFonts w:ascii="Century Gothic" w:hAnsi="Century Gothic" w:cs="Arial"/>
        </w:rPr>
        <w:t>Way</w:t>
      </w:r>
      <w:proofErr w:type="spellEnd"/>
      <w:r w:rsidR="0004150C" w:rsidRPr="006E0E0D">
        <w:rPr>
          <w:rFonts w:ascii="Century Gothic" w:hAnsi="Century Gothic" w:cs="Arial"/>
        </w:rPr>
        <w:t xml:space="preserve">”, anteriormente “Archiva”, domicilio Avenida Jalisco número 1924 interior 33 y 34 </w:t>
      </w:r>
      <w:proofErr w:type="spellStart"/>
      <w:r w:rsidR="0004150C" w:rsidRPr="006E0E0D">
        <w:rPr>
          <w:rFonts w:ascii="Century Gothic" w:hAnsi="Century Gothic" w:cs="Arial"/>
        </w:rPr>
        <w:t>caphital</w:t>
      </w:r>
      <w:proofErr w:type="spellEnd"/>
      <w:r w:rsidR="0004150C" w:rsidRPr="006E0E0D">
        <w:rPr>
          <w:rFonts w:ascii="Century Gothic" w:hAnsi="Century Gothic" w:cs="Arial"/>
        </w:rPr>
        <w:t xml:space="preserve"> </w:t>
      </w:r>
      <w:proofErr w:type="spellStart"/>
      <w:r w:rsidR="0004150C" w:rsidRPr="006E0E0D">
        <w:rPr>
          <w:rFonts w:ascii="Century Gothic" w:hAnsi="Century Gothic" w:cs="Arial"/>
        </w:rPr>
        <w:t>park</w:t>
      </w:r>
      <w:proofErr w:type="spellEnd"/>
      <w:r w:rsidR="0004150C" w:rsidRPr="006E0E0D">
        <w:rPr>
          <w:rFonts w:ascii="Century Gothic" w:hAnsi="Century Gothic" w:cs="Arial"/>
        </w:rPr>
        <w:t xml:space="preserve"> Tesistán, Jalisco</w:t>
      </w:r>
      <w:r w:rsidR="0004150C" w:rsidRPr="006E0E0D">
        <w:rPr>
          <w:rFonts w:ascii="Century Gothic" w:hAnsi="Century Gothic" w:cs="Arial"/>
        </w:rPr>
        <w:t xml:space="preserve">, </w:t>
      </w:r>
      <w:r w:rsidR="0004150C" w:rsidRPr="006E0E0D">
        <w:rPr>
          <w:rFonts w:ascii="Century Gothic" w:hAnsi="Century Gothic" w:cs="Arial"/>
          <w:b/>
          <w:bCs/>
        </w:rPr>
        <w:t>a las instalaciones del “Archivo General del Gobierno del Estado” ubicado en la Avenida Javier Mina 13</w:t>
      </w:r>
      <w:r w:rsidR="00CF6B34" w:rsidRPr="006E0E0D">
        <w:rPr>
          <w:rFonts w:ascii="Century Gothic" w:hAnsi="Century Gothic" w:cs="Arial"/>
          <w:b/>
          <w:bCs/>
        </w:rPr>
        <w:t>42</w:t>
      </w:r>
      <w:r w:rsidR="0004150C" w:rsidRPr="006E0E0D">
        <w:rPr>
          <w:rFonts w:ascii="Century Gothic" w:hAnsi="Century Gothic" w:cs="Arial"/>
          <w:b/>
          <w:bCs/>
        </w:rPr>
        <w:t xml:space="preserve"> </w:t>
      </w:r>
      <w:r w:rsidR="00E87AEC" w:rsidRPr="006E0E0D">
        <w:rPr>
          <w:rFonts w:ascii="Century Gothic" w:hAnsi="Century Gothic" w:cs="Arial"/>
          <w:b/>
          <w:bCs/>
        </w:rPr>
        <w:t>colonia La Penal</w:t>
      </w:r>
      <w:r w:rsidR="00CF6B34" w:rsidRPr="006E0E0D">
        <w:rPr>
          <w:rFonts w:ascii="Century Gothic" w:hAnsi="Century Gothic" w:cs="Arial"/>
          <w:b/>
          <w:bCs/>
        </w:rPr>
        <w:t>, Guadalajara, Jalisco.</w:t>
      </w:r>
    </w:p>
    <w:p w14:paraId="11EC7DF3" w14:textId="77777777" w:rsidR="00DF4F1F" w:rsidRPr="006E0E0D" w:rsidRDefault="00DF4F1F" w:rsidP="00DF4F1F">
      <w:pPr>
        <w:pStyle w:val="NormalWeb"/>
        <w:jc w:val="center"/>
        <w:rPr>
          <w:rFonts w:ascii="Century Gothic" w:hAnsi="Century Gothic"/>
          <w:sz w:val="22"/>
          <w:szCs w:val="22"/>
        </w:rPr>
      </w:pPr>
      <w:r w:rsidRPr="006E0E0D">
        <w:rPr>
          <w:rFonts w:ascii="Century Gothic" w:hAnsi="Century Gothic"/>
          <w:noProof/>
          <w:sz w:val="22"/>
          <w:szCs w:val="22"/>
        </w:rPr>
        <w:drawing>
          <wp:inline distT="0" distB="0" distL="0" distR="0" wp14:anchorId="38A895BD" wp14:editId="6DF3F729">
            <wp:extent cx="1870874" cy="2965836"/>
            <wp:effectExtent l="0" t="0" r="0" b="6350"/>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81198" cy="2982202"/>
                    </a:xfrm>
                    <a:prstGeom prst="rect">
                      <a:avLst/>
                    </a:prstGeom>
                    <a:noFill/>
                    <a:ln>
                      <a:noFill/>
                    </a:ln>
                  </pic:spPr>
                </pic:pic>
              </a:graphicData>
            </a:graphic>
          </wp:inline>
        </w:drawing>
      </w:r>
    </w:p>
    <w:p w14:paraId="5C6DFA16" w14:textId="021FF48A" w:rsidR="006E0E0D" w:rsidRPr="006E0E0D" w:rsidRDefault="000F1802" w:rsidP="000A5E9F">
      <w:pPr>
        <w:tabs>
          <w:tab w:val="left" w:pos="2053"/>
        </w:tabs>
        <w:ind w:right="-376"/>
        <w:jc w:val="both"/>
        <w:rPr>
          <w:rFonts w:ascii="Century Gothic" w:hAnsi="Century Gothic"/>
          <w:b/>
          <w:bCs/>
        </w:rPr>
      </w:pPr>
      <w:r w:rsidRPr="006E0E0D">
        <w:rPr>
          <w:rFonts w:ascii="Century Gothic" w:hAnsi="Century Gothic"/>
        </w:rPr>
        <w:t>Con lo anteri</w:t>
      </w:r>
      <w:r w:rsidR="00A50DD6" w:rsidRPr="006E0E0D">
        <w:rPr>
          <w:rFonts w:ascii="Century Gothic" w:hAnsi="Century Gothic"/>
        </w:rPr>
        <w:t xml:space="preserve">or </w:t>
      </w:r>
      <w:r w:rsidR="000A5E9F" w:rsidRPr="006E0E0D">
        <w:rPr>
          <w:rFonts w:ascii="Century Gothic" w:hAnsi="Century Gothic"/>
        </w:rPr>
        <w:t xml:space="preserve">se </w:t>
      </w:r>
      <w:r w:rsidR="00A50DD6" w:rsidRPr="006E0E0D">
        <w:rPr>
          <w:rFonts w:ascii="Century Gothic" w:hAnsi="Century Gothic"/>
          <w:b/>
          <w:bCs/>
        </w:rPr>
        <w:t xml:space="preserve">cumple </w:t>
      </w:r>
      <w:r w:rsidR="00366C76" w:rsidRPr="006E0E0D">
        <w:rPr>
          <w:rFonts w:ascii="Century Gothic" w:hAnsi="Century Gothic"/>
          <w:b/>
          <w:bCs/>
        </w:rPr>
        <w:t>así</w:t>
      </w:r>
      <w:r w:rsidR="00A50DD6" w:rsidRPr="006E0E0D">
        <w:rPr>
          <w:rFonts w:ascii="Century Gothic" w:hAnsi="Century Gothic"/>
          <w:b/>
          <w:bCs/>
        </w:rPr>
        <w:t xml:space="preserve"> el punto 1.5</w:t>
      </w:r>
      <w:r w:rsidR="00A50DD6" w:rsidRPr="006E0E0D">
        <w:rPr>
          <w:rFonts w:ascii="Century Gothic" w:hAnsi="Century Gothic"/>
        </w:rPr>
        <w:t xml:space="preserve"> </w:t>
      </w:r>
      <w:r w:rsidR="00366C76" w:rsidRPr="006E0E0D">
        <w:rPr>
          <w:rFonts w:ascii="Century Gothic" w:hAnsi="Century Gothic"/>
          <w:b/>
          <w:bCs/>
        </w:rPr>
        <w:t>del “Plan estratégico en materia de archivos del Tribunal de Justicia Administrativa del Estado de Jalisco 2025”</w:t>
      </w:r>
      <w:r w:rsidR="00366C76" w:rsidRPr="006E0E0D">
        <w:rPr>
          <w:rFonts w:ascii="Century Gothic" w:hAnsi="Century Gothic"/>
          <w:b/>
          <w:bCs/>
        </w:rPr>
        <w:t xml:space="preserve">, teniendo así una completa autonomía de sus archivos por parte de este Tribunal, sin tener algún tercero en el </w:t>
      </w:r>
      <w:r w:rsidR="00314FA9" w:rsidRPr="006E0E0D">
        <w:rPr>
          <w:rFonts w:ascii="Century Gothic" w:hAnsi="Century Gothic"/>
          <w:b/>
          <w:bCs/>
        </w:rPr>
        <w:t>funcionamiento,</w:t>
      </w:r>
      <w:r w:rsidR="00366C76" w:rsidRPr="006E0E0D">
        <w:rPr>
          <w:rFonts w:ascii="Century Gothic" w:hAnsi="Century Gothic"/>
          <w:b/>
          <w:bCs/>
        </w:rPr>
        <w:t xml:space="preserve"> así como teniendo un ahorro considerable al no tener que pagar por almacenamiento, cuidado y operación del archivo.</w:t>
      </w:r>
    </w:p>
    <w:p w14:paraId="75BC94C9" w14:textId="31ACCCAD" w:rsidR="00A12751" w:rsidRPr="006E0E0D" w:rsidRDefault="00BC0193" w:rsidP="00A12751">
      <w:pPr>
        <w:ind w:right="-376"/>
        <w:jc w:val="both"/>
        <w:rPr>
          <w:rFonts w:ascii="Century Gothic" w:hAnsi="Century Gothic"/>
        </w:rPr>
      </w:pPr>
      <w:r w:rsidRPr="006E0E0D">
        <w:rPr>
          <w:rFonts w:ascii="Century Gothic" w:hAnsi="Century Gothic"/>
        </w:rPr>
        <w:t>d</w:t>
      </w:r>
      <w:r w:rsidR="00A12751" w:rsidRPr="006E0E0D">
        <w:rPr>
          <w:rFonts w:ascii="Century Gothic" w:hAnsi="Century Gothic"/>
        </w:rPr>
        <w:t xml:space="preserve">) </w:t>
      </w:r>
      <w:r w:rsidR="00A12751" w:rsidRPr="006E0E0D">
        <w:rPr>
          <w:rFonts w:ascii="Century Gothic" w:hAnsi="Century Gothic"/>
          <w:u w:val="single"/>
        </w:rPr>
        <w:t xml:space="preserve">Se entregaron en préstamo </w:t>
      </w:r>
      <w:r w:rsidR="00314FA9" w:rsidRPr="006E0E0D">
        <w:rPr>
          <w:rFonts w:ascii="Century Gothic" w:hAnsi="Century Gothic"/>
          <w:u w:val="single"/>
        </w:rPr>
        <w:t xml:space="preserve">890 ochocientos noventa </w:t>
      </w:r>
      <w:r w:rsidR="00A12751" w:rsidRPr="006E0E0D">
        <w:rPr>
          <w:rFonts w:ascii="Century Gothic" w:hAnsi="Century Gothic"/>
          <w:u w:val="single"/>
        </w:rPr>
        <w:t>expedientes</w:t>
      </w:r>
      <w:r w:rsidR="00A12751" w:rsidRPr="006E0E0D">
        <w:rPr>
          <w:rFonts w:ascii="Century Gothic" w:hAnsi="Century Gothic"/>
          <w:b/>
        </w:rPr>
        <w:t>,</w:t>
      </w:r>
      <w:r w:rsidR="00A12751" w:rsidRPr="006E0E0D">
        <w:rPr>
          <w:rFonts w:ascii="Century Gothic" w:hAnsi="Century Gothic"/>
        </w:rPr>
        <w:t xml:space="preserve"> derivadas de </w:t>
      </w:r>
      <w:r w:rsidR="00314FA9" w:rsidRPr="006E0E0D">
        <w:rPr>
          <w:rFonts w:ascii="Century Gothic" w:hAnsi="Century Gothic"/>
        </w:rPr>
        <w:t xml:space="preserve">314 trescientas catorce </w:t>
      </w:r>
      <w:r w:rsidR="00A12751" w:rsidRPr="006E0E0D">
        <w:rPr>
          <w:rFonts w:ascii="Century Gothic" w:hAnsi="Century Gothic"/>
        </w:rPr>
        <w:t>solicitudes, hechas por las diversas Áreas que componen el Tribunal.</w:t>
      </w:r>
    </w:p>
    <w:p w14:paraId="5EA4D2E3" w14:textId="507A2DEA" w:rsidR="00A12751" w:rsidRPr="006E0E0D" w:rsidRDefault="000A5E9F" w:rsidP="00A12751">
      <w:pPr>
        <w:ind w:right="-376"/>
        <w:jc w:val="both"/>
        <w:rPr>
          <w:rFonts w:ascii="Century Gothic" w:hAnsi="Century Gothic"/>
        </w:rPr>
      </w:pPr>
      <w:r w:rsidRPr="006E0E0D">
        <w:rPr>
          <w:rFonts w:ascii="Century Gothic" w:hAnsi="Century Gothic"/>
        </w:rPr>
        <w:t>e</w:t>
      </w:r>
      <w:r w:rsidR="00A12751" w:rsidRPr="006E0E0D">
        <w:rPr>
          <w:rFonts w:ascii="Century Gothic" w:hAnsi="Century Gothic"/>
        </w:rPr>
        <w:t xml:space="preserve">) </w:t>
      </w:r>
      <w:r w:rsidR="00A12751" w:rsidRPr="006E0E0D">
        <w:rPr>
          <w:rFonts w:ascii="Century Gothic" w:hAnsi="Century Gothic"/>
          <w:u w:val="single"/>
        </w:rPr>
        <w:t xml:space="preserve">Se recibieron en el archivo de concentración para su </w:t>
      </w:r>
      <w:r w:rsidR="00A12751" w:rsidRPr="008D7E4F">
        <w:rPr>
          <w:rFonts w:ascii="Century Gothic" w:hAnsi="Century Gothic"/>
          <w:u w:val="single"/>
        </w:rPr>
        <w:t xml:space="preserve">resguardo </w:t>
      </w:r>
      <w:r w:rsidR="008D7E4F" w:rsidRPr="008D7E4F">
        <w:rPr>
          <w:rFonts w:ascii="Century Gothic" w:hAnsi="Century Gothic"/>
          <w:u w:val="single"/>
        </w:rPr>
        <w:t>28</w:t>
      </w:r>
      <w:r w:rsidR="008D7E4F">
        <w:rPr>
          <w:rFonts w:ascii="Century Gothic" w:hAnsi="Century Gothic"/>
          <w:u w:val="single"/>
        </w:rPr>
        <w:t>,</w:t>
      </w:r>
      <w:r w:rsidR="008D7E4F" w:rsidRPr="008D7E4F">
        <w:rPr>
          <w:rFonts w:ascii="Century Gothic" w:hAnsi="Century Gothic"/>
          <w:u w:val="single"/>
        </w:rPr>
        <w:t xml:space="preserve">806 veintiocho mil ochocientos seis </w:t>
      </w:r>
      <w:r w:rsidR="00A12751" w:rsidRPr="008D7E4F">
        <w:rPr>
          <w:rFonts w:ascii="Century Gothic" w:hAnsi="Century Gothic"/>
          <w:u w:val="single"/>
        </w:rPr>
        <w:t>expedientes</w:t>
      </w:r>
      <w:r w:rsidR="00A12751" w:rsidRPr="006E0E0D">
        <w:rPr>
          <w:rFonts w:ascii="Century Gothic" w:hAnsi="Century Gothic"/>
        </w:rPr>
        <w:t xml:space="preserve"> en un total de 5</w:t>
      </w:r>
      <w:r w:rsidR="002C018A" w:rsidRPr="006E0E0D">
        <w:rPr>
          <w:rFonts w:ascii="Century Gothic" w:hAnsi="Century Gothic"/>
        </w:rPr>
        <w:t>38 quinientas treinta y ocho</w:t>
      </w:r>
      <w:r w:rsidR="00A12751" w:rsidRPr="006E0E0D">
        <w:rPr>
          <w:rFonts w:ascii="Century Gothic" w:hAnsi="Century Gothic"/>
        </w:rPr>
        <w:t xml:space="preserve"> cajas nuevas de archivo recibidas.</w:t>
      </w:r>
    </w:p>
    <w:p w14:paraId="743B2FA5" w14:textId="5D26D707" w:rsidR="00A12751" w:rsidRPr="006E0E0D" w:rsidRDefault="000A5E9F" w:rsidP="00A12751">
      <w:pPr>
        <w:ind w:right="-376"/>
        <w:jc w:val="both"/>
        <w:rPr>
          <w:rFonts w:ascii="Century Gothic" w:hAnsi="Century Gothic"/>
        </w:rPr>
      </w:pPr>
      <w:r w:rsidRPr="006E0E0D">
        <w:rPr>
          <w:rFonts w:ascii="Century Gothic" w:hAnsi="Century Gothic"/>
        </w:rPr>
        <w:t>f</w:t>
      </w:r>
      <w:r w:rsidR="00A12751" w:rsidRPr="006E0E0D">
        <w:rPr>
          <w:rFonts w:ascii="Century Gothic" w:hAnsi="Century Gothic"/>
        </w:rPr>
        <w:t>) Por lo que ve a el tema de destrucción de papel archivo sin valor (reciclado) dentro del año 202</w:t>
      </w:r>
      <w:r w:rsidR="002C018A" w:rsidRPr="006E0E0D">
        <w:rPr>
          <w:rFonts w:ascii="Century Gothic" w:hAnsi="Century Gothic"/>
        </w:rPr>
        <w:t>5</w:t>
      </w:r>
      <w:r w:rsidR="00A12751" w:rsidRPr="006E0E0D">
        <w:rPr>
          <w:rFonts w:ascii="Century Gothic" w:hAnsi="Century Gothic"/>
        </w:rPr>
        <w:t xml:space="preserve"> dos mil veinti</w:t>
      </w:r>
      <w:r w:rsidR="002C018A" w:rsidRPr="006E0E0D">
        <w:rPr>
          <w:rFonts w:ascii="Century Gothic" w:hAnsi="Century Gothic"/>
        </w:rPr>
        <w:t>cinco</w:t>
      </w:r>
      <w:r w:rsidR="00A12751" w:rsidRPr="006E0E0D">
        <w:rPr>
          <w:rFonts w:ascii="Century Gothic" w:hAnsi="Century Gothic"/>
        </w:rPr>
        <w:t xml:space="preserve">, fueron realizadas </w:t>
      </w:r>
      <w:r w:rsidR="0006231C" w:rsidRPr="006E0E0D">
        <w:rPr>
          <w:rFonts w:ascii="Century Gothic" w:hAnsi="Century Gothic"/>
        </w:rPr>
        <w:t xml:space="preserve">2 sesiones </w:t>
      </w:r>
      <w:r w:rsidR="00A12751" w:rsidRPr="006E0E0D">
        <w:rPr>
          <w:rFonts w:ascii="Century Gothic" w:hAnsi="Century Gothic"/>
        </w:rPr>
        <w:t>de destrucción de dicho papel, las cuales fueron las siguientes:</w:t>
      </w:r>
    </w:p>
    <w:p w14:paraId="1D9FBD56" w14:textId="04464754" w:rsidR="00A12751" w:rsidRPr="006E0E0D" w:rsidRDefault="00A12751" w:rsidP="00A12751">
      <w:pPr>
        <w:ind w:left="709" w:right="49" w:firstLine="567"/>
        <w:jc w:val="both"/>
        <w:rPr>
          <w:rFonts w:ascii="Century Gothic" w:hAnsi="Century Gothic"/>
        </w:rPr>
      </w:pPr>
      <w:r w:rsidRPr="006E0E0D">
        <w:rPr>
          <w:rFonts w:ascii="Century Gothic" w:hAnsi="Century Gothic"/>
        </w:rPr>
        <w:tab/>
        <w:t>Primera. - Realizada el</w:t>
      </w:r>
      <w:r w:rsidR="002C018A" w:rsidRPr="006E0E0D">
        <w:rPr>
          <w:rFonts w:ascii="Century Gothic" w:hAnsi="Century Gothic"/>
        </w:rPr>
        <w:t xml:space="preserve"> 21 veintiuno de febrero del 2025 dos mil veinticinco</w:t>
      </w:r>
      <w:r w:rsidRPr="006E0E0D">
        <w:rPr>
          <w:rFonts w:ascii="Century Gothic" w:hAnsi="Century Gothic"/>
        </w:rPr>
        <w:t xml:space="preserve">, en la cual se destruyeron </w:t>
      </w:r>
      <w:r w:rsidR="0006231C" w:rsidRPr="006E0E0D">
        <w:rPr>
          <w:rFonts w:ascii="Century Gothic" w:hAnsi="Century Gothic"/>
        </w:rPr>
        <w:t xml:space="preserve">82 ochenta y dos </w:t>
      </w:r>
      <w:r w:rsidRPr="006E0E0D">
        <w:rPr>
          <w:rFonts w:ascii="Century Gothic" w:hAnsi="Century Gothic"/>
        </w:rPr>
        <w:t>cajas de papel archivo sin valor (reciclado).</w:t>
      </w:r>
    </w:p>
    <w:p w14:paraId="7652A8FE" w14:textId="4D757637" w:rsidR="00A12751" w:rsidRPr="006E0E0D" w:rsidRDefault="00A12751" w:rsidP="0006231C">
      <w:pPr>
        <w:ind w:left="709" w:right="49" w:firstLine="567"/>
        <w:jc w:val="both"/>
        <w:rPr>
          <w:rFonts w:ascii="Century Gothic" w:hAnsi="Century Gothic"/>
        </w:rPr>
      </w:pPr>
      <w:r w:rsidRPr="006E0E0D">
        <w:rPr>
          <w:rFonts w:ascii="Century Gothic" w:hAnsi="Century Gothic"/>
        </w:rPr>
        <w:lastRenderedPageBreak/>
        <w:tab/>
        <w:t>Segunda. - Se llevo a cabo el día</w:t>
      </w:r>
      <w:r w:rsidR="002C018A" w:rsidRPr="006E0E0D">
        <w:rPr>
          <w:rFonts w:ascii="Century Gothic" w:hAnsi="Century Gothic"/>
        </w:rPr>
        <w:t xml:space="preserve"> 12 doce de septiembre del año 2025 dos mil veinticinco</w:t>
      </w:r>
      <w:r w:rsidRPr="006E0E0D">
        <w:rPr>
          <w:rFonts w:ascii="Century Gothic" w:hAnsi="Century Gothic"/>
        </w:rPr>
        <w:t xml:space="preserve">, en la cual se destruyeron </w:t>
      </w:r>
      <w:r w:rsidR="0006231C" w:rsidRPr="006E0E0D">
        <w:rPr>
          <w:rFonts w:ascii="Century Gothic" w:hAnsi="Century Gothic"/>
        </w:rPr>
        <w:t xml:space="preserve">86 ochenta y seis </w:t>
      </w:r>
      <w:r w:rsidRPr="006E0E0D">
        <w:rPr>
          <w:rFonts w:ascii="Century Gothic" w:hAnsi="Century Gothic"/>
        </w:rPr>
        <w:t>cajas de papel archivo sin valor (reciclado).</w:t>
      </w:r>
    </w:p>
    <w:p w14:paraId="5C2A0A8A" w14:textId="1F9ADDDE" w:rsidR="00A12751" w:rsidRPr="006E0E0D" w:rsidRDefault="00A12751" w:rsidP="00A12751">
      <w:pPr>
        <w:ind w:right="-376"/>
        <w:jc w:val="both"/>
        <w:rPr>
          <w:rFonts w:ascii="Century Gothic" w:hAnsi="Century Gothic"/>
        </w:rPr>
      </w:pPr>
      <w:r w:rsidRPr="006E0E0D">
        <w:rPr>
          <w:rFonts w:ascii="Century Gothic" w:hAnsi="Century Gothic"/>
        </w:rPr>
        <w:t xml:space="preserve">De las </w:t>
      </w:r>
      <w:r w:rsidR="0006231C" w:rsidRPr="006E0E0D">
        <w:rPr>
          <w:rFonts w:ascii="Century Gothic" w:hAnsi="Century Gothic"/>
        </w:rPr>
        <w:t>dos</w:t>
      </w:r>
      <w:r w:rsidRPr="006E0E0D">
        <w:rPr>
          <w:rFonts w:ascii="Century Gothic" w:hAnsi="Century Gothic"/>
        </w:rPr>
        <w:t xml:space="preserve"> destrucciones de papel archivo sin valor (reciclado), efectuadas durante el año 202</w:t>
      </w:r>
      <w:r w:rsidR="0006231C" w:rsidRPr="006E0E0D">
        <w:rPr>
          <w:rFonts w:ascii="Century Gothic" w:hAnsi="Century Gothic"/>
        </w:rPr>
        <w:t>5 dos mil veinticinco</w:t>
      </w:r>
      <w:r w:rsidRPr="006E0E0D">
        <w:rPr>
          <w:rFonts w:ascii="Century Gothic" w:hAnsi="Century Gothic"/>
        </w:rPr>
        <w:t>, este Tribunal pudo adquirir 1</w:t>
      </w:r>
      <w:r w:rsidR="007C2DEC" w:rsidRPr="006E0E0D">
        <w:rPr>
          <w:rFonts w:ascii="Century Gothic" w:hAnsi="Century Gothic"/>
        </w:rPr>
        <w:t xml:space="preserve">1 </w:t>
      </w:r>
      <w:r w:rsidR="00DF4F1F" w:rsidRPr="006E0E0D">
        <w:rPr>
          <w:rFonts w:ascii="Century Gothic" w:hAnsi="Century Gothic"/>
        </w:rPr>
        <w:t>once cajas</w:t>
      </w:r>
      <w:r w:rsidRPr="006E0E0D">
        <w:rPr>
          <w:rFonts w:ascii="Century Gothic" w:hAnsi="Century Gothic"/>
        </w:rPr>
        <w:t xml:space="preserve"> de papel nuevo, tamaño carta, como donación por la destrucción de dicho papel reciclado.</w:t>
      </w:r>
    </w:p>
    <w:p w14:paraId="53E32A1F" w14:textId="77777777" w:rsidR="00A12751" w:rsidRPr="006E0E0D" w:rsidRDefault="00A12751" w:rsidP="00A12751">
      <w:pPr>
        <w:ind w:right="-376"/>
        <w:jc w:val="both"/>
        <w:rPr>
          <w:rFonts w:ascii="Century Gothic" w:hAnsi="Century Gothic"/>
        </w:rPr>
      </w:pPr>
    </w:p>
    <w:p w14:paraId="4CD3C6DF" w14:textId="77777777" w:rsidR="00A12751" w:rsidRPr="006E0E0D" w:rsidRDefault="00A12751" w:rsidP="00520C52">
      <w:pPr>
        <w:ind w:right="-376"/>
        <w:jc w:val="both"/>
        <w:rPr>
          <w:rFonts w:ascii="Century Gothic" w:hAnsi="Century Gothic"/>
          <w:u w:val="single"/>
        </w:rPr>
      </w:pPr>
      <w:r w:rsidRPr="006E0E0D">
        <w:rPr>
          <w:rFonts w:ascii="Century Gothic" w:hAnsi="Century Gothic"/>
        </w:rPr>
        <w:t xml:space="preserve">2. Relativo a la </w:t>
      </w:r>
      <w:r w:rsidRPr="006E0E0D">
        <w:rPr>
          <w:rFonts w:ascii="Century Gothic" w:hAnsi="Century Gothic"/>
          <w:u w:val="single"/>
        </w:rPr>
        <w:t>adquisición de equipamiento y recursos materiales.</w:t>
      </w:r>
    </w:p>
    <w:p w14:paraId="027CA004" w14:textId="0C0303AD" w:rsidR="00520C52" w:rsidRPr="006E0E0D" w:rsidRDefault="00A12751" w:rsidP="00520C52">
      <w:pPr>
        <w:ind w:right="-376"/>
        <w:jc w:val="both"/>
        <w:rPr>
          <w:rFonts w:ascii="Century Gothic" w:hAnsi="Century Gothic"/>
          <w:noProof/>
        </w:rPr>
      </w:pPr>
      <w:r w:rsidRPr="006E0E0D">
        <w:rPr>
          <w:rFonts w:ascii="Century Gothic" w:hAnsi="Century Gothic"/>
        </w:rPr>
        <w:t xml:space="preserve">a) Mediante oficio: TJA/PSS/DA/131/2024 de fecha 20 veinte de junio del año 2024 dos mil veinticuatro; </w:t>
      </w:r>
      <w:r w:rsidR="000A5E9F" w:rsidRPr="006E0E0D">
        <w:rPr>
          <w:rFonts w:ascii="Century Gothic" w:hAnsi="Century Gothic"/>
        </w:rPr>
        <w:t>Mediante</w:t>
      </w:r>
      <w:r w:rsidRPr="006E0E0D">
        <w:rPr>
          <w:rFonts w:ascii="Century Gothic" w:hAnsi="Century Gothic"/>
        </w:rPr>
        <w:t xml:space="preserve"> la notable gestión del Magistrado Presidente José Ramón Jiménez Gutiérrez</w:t>
      </w:r>
      <w:r w:rsidRPr="006E0E0D">
        <w:rPr>
          <w:rFonts w:ascii="Century Gothic" w:hAnsi="Century Gothic"/>
          <w:b/>
        </w:rPr>
        <w:t>,</w:t>
      </w:r>
      <w:r w:rsidRPr="006E0E0D">
        <w:rPr>
          <w:rFonts w:ascii="Century Gothic" w:hAnsi="Century Gothic"/>
        </w:rPr>
        <w:t xml:space="preserve"> fue posible, </w:t>
      </w:r>
      <w:r w:rsidRPr="006E0E0D">
        <w:rPr>
          <w:rFonts w:ascii="Century Gothic" w:hAnsi="Century Gothic"/>
          <w:u w:val="single"/>
        </w:rPr>
        <w:t>inscribir al Tribunal que hoy preside, en el proyecto creado por el Gobierno del Estado de Jalisco denominado</w:t>
      </w:r>
      <w:r w:rsidRPr="006E0E0D">
        <w:rPr>
          <w:rFonts w:ascii="Century Gothic" w:hAnsi="Century Gothic"/>
        </w:rPr>
        <w:t xml:space="preserve"> </w:t>
      </w:r>
      <w:r w:rsidRPr="006E0E0D">
        <w:rPr>
          <w:rFonts w:ascii="Century Gothic" w:hAnsi="Century Gothic"/>
          <w:u w:val="single"/>
        </w:rPr>
        <w:t>“Archivo General del Gobierno del Estado de Jalisco”</w:t>
      </w:r>
      <w:r w:rsidRPr="006E0E0D">
        <w:rPr>
          <w:rFonts w:ascii="Century Gothic" w:hAnsi="Century Gothic"/>
        </w:rPr>
        <w:t>,</w:t>
      </w:r>
      <w:r w:rsidR="000A5E9F" w:rsidRPr="006E0E0D">
        <w:rPr>
          <w:rFonts w:ascii="Century Gothic" w:hAnsi="Century Gothic"/>
        </w:rPr>
        <w:t xml:space="preserve"> y </w:t>
      </w:r>
      <w:r w:rsidR="000A5E9F" w:rsidRPr="006E0E0D">
        <w:rPr>
          <w:rFonts w:ascii="Century Gothic" w:hAnsi="Century Gothic"/>
          <w:b/>
          <w:bCs/>
        </w:rPr>
        <w:t>renovando la inscripción a dicho proyecto para este año 2025 dos mil veinticinco</w:t>
      </w:r>
      <w:r w:rsidRPr="006E0E0D">
        <w:rPr>
          <w:rFonts w:ascii="Century Gothic" w:hAnsi="Century Gothic"/>
        </w:rPr>
        <w:t>; Otorgando a este Tribunal un espacio para albergar 6400</w:t>
      </w:r>
      <w:r w:rsidR="00DF4F1F" w:rsidRPr="006E0E0D">
        <w:rPr>
          <w:rFonts w:ascii="Century Gothic" w:hAnsi="Century Gothic"/>
        </w:rPr>
        <w:t xml:space="preserve"> </w:t>
      </w:r>
      <w:r w:rsidRPr="006E0E0D">
        <w:rPr>
          <w:rFonts w:ascii="Century Gothic" w:hAnsi="Century Gothic"/>
        </w:rPr>
        <w:t>seis mil cuatrocientas cajas de</w:t>
      </w:r>
      <w:r w:rsidR="000A5E9F" w:rsidRPr="006E0E0D">
        <w:rPr>
          <w:rFonts w:ascii="Century Gothic" w:hAnsi="Century Gothic"/>
        </w:rPr>
        <w:t xml:space="preserve"> </w:t>
      </w:r>
      <w:r w:rsidRPr="006E0E0D">
        <w:rPr>
          <w:rFonts w:ascii="Century Gothic" w:hAnsi="Century Gothic"/>
        </w:rPr>
        <w:t>archivo muerto.</w:t>
      </w:r>
      <w:r w:rsidR="000A5E9F" w:rsidRPr="006E0E0D">
        <w:rPr>
          <w:rFonts w:ascii="Century Gothic" w:hAnsi="Century Gothic"/>
          <w:noProof/>
        </w:rPr>
        <w:t xml:space="preserve"> </w:t>
      </w:r>
    </w:p>
    <w:p w14:paraId="3D3B35DF" w14:textId="36D279E1" w:rsidR="00A12751" w:rsidRPr="006E0E0D" w:rsidRDefault="000A5E9F" w:rsidP="00182376">
      <w:pPr>
        <w:ind w:right="-376"/>
        <w:jc w:val="center"/>
        <w:rPr>
          <w:rFonts w:ascii="Century Gothic" w:hAnsi="Century Gothic"/>
          <w:noProof/>
        </w:rPr>
      </w:pPr>
      <w:r w:rsidRPr="006E0E0D">
        <w:rPr>
          <w:rFonts w:ascii="Century Gothic" w:hAnsi="Century Gothic"/>
          <w:noProof/>
        </w:rPr>
        <w:drawing>
          <wp:inline distT="0" distB="0" distL="0" distR="0" wp14:anchorId="45EE4FF8" wp14:editId="3AE831EC">
            <wp:extent cx="5612079" cy="3037399"/>
            <wp:effectExtent l="0" t="0" r="8255" b="0"/>
            <wp:docPr id="1" name="Imagen 1" descr="C:\Users\juan.vazquez\Downloads\WhatsApp Image 2024-12-11 at 3.50.53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uan.vazquez\Downloads\WhatsApp Image 2024-12-11 at 3.50.53 P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4374" cy="3038641"/>
                    </a:xfrm>
                    <a:prstGeom prst="rect">
                      <a:avLst/>
                    </a:prstGeom>
                    <a:noFill/>
                    <a:ln>
                      <a:noFill/>
                    </a:ln>
                  </pic:spPr>
                </pic:pic>
              </a:graphicData>
            </a:graphic>
          </wp:inline>
        </w:drawing>
      </w:r>
      <w:r w:rsidR="00182376" w:rsidRPr="006E0E0D">
        <w:rPr>
          <w:rFonts w:ascii="Century Gothic" w:hAnsi="Century Gothic"/>
          <w:noProof/>
        </w:rPr>
        <w:t>.</w:t>
      </w:r>
    </w:p>
    <w:p w14:paraId="32E556D9" w14:textId="6AB0BF57" w:rsidR="000A5E9F" w:rsidRPr="006E0E0D" w:rsidRDefault="000A5E9F" w:rsidP="000A5E9F">
      <w:pPr>
        <w:pStyle w:val="NormalWeb"/>
        <w:jc w:val="both"/>
        <w:rPr>
          <w:rFonts w:ascii="Century Gothic" w:hAnsi="Century Gothic"/>
          <w:noProof/>
          <w:sz w:val="22"/>
          <w:szCs w:val="22"/>
        </w:rPr>
      </w:pPr>
      <w:r w:rsidRPr="006E0E0D">
        <w:rPr>
          <w:rFonts w:ascii="Century Gothic" w:hAnsi="Century Gothic"/>
          <w:noProof/>
          <w:sz w:val="22"/>
          <w:szCs w:val="22"/>
        </w:rPr>
        <w:t>b) Se adquirieron durante el transcurso del año 2025 dos mil veinticinco</w:t>
      </w:r>
      <w:r w:rsidR="00520C52" w:rsidRPr="006E0E0D">
        <w:rPr>
          <w:rFonts w:ascii="Century Gothic" w:hAnsi="Century Gothic"/>
          <w:noProof/>
          <w:sz w:val="22"/>
          <w:szCs w:val="22"/>
        </w:rPr>
        <w:t>,</w:t>
      </w:r>
      <w:r w:rsidRPr="006E0E0D">
        <w:rPr>
          <w:rFonts w:ascii="Century Gothic" w:hAnsi="Century Gothic"/>
          <w:noProof/>
          <w:sz w:val="22"/>
          <w:szCs w:val="22"/>
        </w:rPr>
        <w:t xml:space="preserve"> cajas de carton especiales para el manejo de archivo</w:t>
      </w:r>
      <w:r w:rsidR="00520C52" w:rsidRPr="006E0E0D">
        <w:rPr>
          <w:rFonts w:ascii="Century Gothic" w:hAnsi="Century Gothic"/>
          <w:noProof/>
          <w:sz w:val="22"/>
          <w:szCs w:val="22"/>
        </w:rPr>
        <w:t>,</w:t>
      </w:r>
      <w:r w:rsidRPr="006E0E0D">
        <w:rPr>
          <w:rFonts w:ascii="Century Gothic" w:hAnsi="Century Gothic"/>
          <w:noProof/>
          <w:sz w:val="22"/>
          <w:szCs w:val="22"/>
        </w:rPr>
        <w:t xml:space="preserve"> con una capacidad</w:t>
      </w:r>
      <w:r w:rsidR="00520C52" w:rsidRPr="006E0E0D">
        <w:rPr>
          <w:rFonts w:ascii="Century Gothic" w:hAnsi="Century Gothic"/>
          <w:noProof/>
          <w:sz w:val="22"/>
          <w:szCs w:val="22"/>
        </w:rPr>
        <w:t xml:space="preserve"> de carga de </w:t>
      </w:r>
      <w:r w:rsidRPr="006E0E0D">
        <w:rPr>
          <w:rFonts w:ascii="Century Gothic" w:hAnsi="Century Gothic"/>
          <w:noProof/>
          <w:sz w:val="22"/>
          <w:szCs w:val="22"/>
        </w:rPr>
        <w:t>20</w:t>
      </w:r>
      <w:r w:rsidR="00520C52" w:rsidRPr="006E0E0D">
        <w:rPr>
          <w:rFonts w:ascii="Century Gothic" w:hAnsi="Century Gothic"/>
          <w:noProof/>
          <w:sz w:val="22"/>
          <w:szCs w:val="22"/>
        </w:rPr>
        <w:t xml:space="preserve"> veinte</w:t>
      </w:r>
      <w:r w:rsidRPr="006E0E0D">
        <w:rPr>
          <w:rFonts w:ascii="Century Gothic" w:hAnsi="Century Gothic"/>
          <w:noProof/>
          <w:sz w:val="22"/>
          <w:szCs w:val="22"/>
        </w:rPr>
        <w:t xml:space="preserve"> kilo</w:t>
      </w:r>
      <w:r w:rsidR="00520C52" w:rsidRPr="006E0E0D">
        <w:rPr>
          <w:rFonts w:ascii="Century Gothic" w:hAnsi="Century Gothic"/>
          <w:noProof/>
          <w:sz w:val="22"/>
          <w:szCs w:val="22"/>
        </w:rPr>
        <w:t>gramos, mismas que han sido repartidas entre cada una de las áreas generadoras para la creacion y resguardo de su archivo.</w:t>
      </w:r>
    </w:p>
    <w:p w14:paraId="0B11D461" w14:textId="396600C7" w:rsidR="00182376" w:rsidRPr="006E0E0D" w:rsidRDefault="00520C52" w:rsidP="00182376">
      <w:pPr>
        <w:pStyle w:val="NormalWeb"/>
        <w:jc w:val="both"/>
        <w:rPr>
          <w:rFonts w:ascii="Century Gothic" w:hAnsi="Century Gothic"/>
          <w:noProof/>
          <w:sz w:val="22"/>
          <w:szCs w:val="22"/>
        </w:rPr>
      </w:pPr>
      <w:r w:rsidRPr="006E0E0D">
        <w:rPr>
          <w:rFonts w:ascii="Century Gothic" w:hAnsi="Century Gothic"/>
          <w:noProof/>
          <w:sz w:val="22"/>
          <w:szCs w:val="22"/>
        </w:rPr>
        <w:t>c) Esta Direccion de archivo, tuvo a bien mantener cada dos meses fumigaciones en todo lo correspondiente a sus archivos, con la finalidad de evitar la proloferacion de</w:t>
      </w:r>
      <w:r w:rsidR="00580C14">
        <w:rPr>
          <w:rFonts w:ascii="Century Gothic" w:hAnsi="Century Gothic"/>
          <w:noProof/>
          <w:sz w:val="22"/>
          <w:szCs w:val="22"/>
        </w:rPr>
        <w:t xml:space="preserve"> insectos y</w:t>
      </w:r>
      <w:r w:rsidRPr="006E0E0D">
        <w:rPr>
          <w:rFonts w:ascii="Century Gothic" w:hAnsi="Century Gothic"/>
          <w:noProof/>
          <w:sz w:val="22"/>
          <w:szCs w:val="22"/>
        </w:rPr>
        <w:t xml:space="preserve"> fauna nociba para el material archivistico que en ellos se encuantra; asi mismo se adquirieron e instaron estaciones cebaderas para prevenir la </w:t>
      </w:r>
      <w:r w:rsidRPr="006E0E0D">
        <w:rPr>
          <w:rFonts w:ascii="Century Gothic" w:hAnsi="Century Gothic"/>
          <w:noProof/>
          <w:sz w:val="22"/>
          <w:szCs w:val="22"/>
        </w:rPr>
        <w:lastRenderedPageBreak/>
        <w:t>ploriferacion de ruedores los cuales puedan causar un gran daño en los archivos de este Tribunal.</w:t>
      </w:r>
      <w:r w:rsidR="00182376" w:rsidRPr="006E0E0D">
        <w:rPr>
          <w:rFonts w:ascii="Century Gothic" w:hAnsi="Century Gothic"/>
          <w:noProof/>
          <w:sz w:val="22"/>
          <w:szCs w:val="22"/>
        </w:rPr>
        <w:t xml:space="preserve"> </w:t>
      </w:r>
    </w:p>
    <w:p w14:paraId="238E70DF" w14:textId="439A7E8F" w:rsidR="00A12751" w:rsidRPr="006E0E0D" w:rsidRDefault="00182376" w:rsidP="00182376">
      <w:pPr>
        <w:pStyle w:val="NormalWeb"/>
        <w:jc w:val="center"/>
        <w:rPr>
          <w:rFonts w:ascii="Century Gothic" w:hAnsi="Century Gothic"/>
          <w:sz w:val="22"/>
          <w:szCs w:val="22"/>
        </w:rPr>
      </w:pPr>
      <w:r w:rsidRPr="006E0E0D">
        <w:rPr>
          <w:rFonts w:ascii="Century Gothic" w:hAnsi="Century Gothic"/>
          <w:noProof/>
          <w:sz w:val="22"/>
          <w:szCs w:val="22"/>
        </w:rPr>
        <w:drawing>
          <wp:inline distT="0" distB="0" distL="0" distR="0" wp14:anchorId="44CF60F6" wp14:editId="2418CA30">
            <wp:extent cx="1838766" cy="2451178"/>
            <wp:effectExtent l="0" t="0" r="9525" b="6350"/>
            <wp:docPr id="5"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45359" cy="2459966"/>
                    </a:xfrm>
                    <a:prstGeom prst="rect">
                      <a:avLst/>
                    </a:prstGeom>
                    <a:noFill/>
                    <a:ln>
                      <a:noFill/>
                    </a:ln>
                  </pic:spPr>
                </pic:pic>
              </a:graphicData>
            </a:graphic>
          </wp:inline>
        </w:drawing>
      </w:r>
      <w:r w:rsidRPr="006E0E0D">
        <w:rPr>
          <w:rFonts w:ascii="Century Gothic" w:hAnsi="Century Gothic"/>
          <w:noProof/>
          <w:sz w:val="22"/>
          <w:szCs w:val="22"/>
        </w:rPr>
        <w:t xml:space="preserve"> </w:t>
      </w:r>
      <w:r w:rsidRPr="006E0E0D">
        <w:rPr>
          <w:rFonts w:ascii="Century Gothic" w:hAnsi="Century Gothic"/>
          <w:noProof/>
          <w:sz w:val="22"/>
          <w:szCs w:val="22"/>
        </w:rPr>
        <w:drawing>
          <wp:inline distT="0" distB="0" distL="0" distR="0" wp14:anchorId="75E7DF33" wp14:editId="178D5594">
            <wp:extent cx="1876340" cy="2429703"/>
            <wp:effectExtent l="0" t="0" r="0" b="8890"/>
            <wp:docPr id="395145421"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99435" cy="2459609"/>
                    </a:xfrm>
                    <a:prstGeom prst="rect">
                      <a:avLst/>
                    </a:prstGeom>
                    <a:noFill/>
                    <a:ln>
                      <a:noFill/>
                    </a:ln>
                  </pic:spPr>
                </pic:pic>
              </a:graphicData>
            </a:graphic>
          </wp:inline>
        </w:drawing>
      </w:r>
    </w:p>
    <w:p w14:paraId="2A8CF214" w14:textId="77777777" w:rsidR="00A12751" w:rsidRPr="006E0E0D" w:rsidRDefault="00A12751" w:rsidP="00A12751">
      <w:pPr>
        <w:tabs>
          <w:tab w:val="left" w:pos="2053"/>
        </w:tabs>
        <w:ind w:right="-376"/>
        <w:jc w:val="both"/>
        <w:rPr>
          <w:rFonts w:ascii="Century Gothic" w:hAnsi="Century Gothic"/>
          <w:color w:val="000000" w:themeColor="text1"/>
        </w:rPr>
      </w:pPr>
      <w:r w:rsidRPr="006E0E0D">
        <w:rPr>
          <w:rFonts w:ascii="Century Gothic" w:hAnsi="Century Gothic"/>
          <w:color w:val="000000" w:themeColor="text1"/>
        </w:rPr>
        <w:t xml:space="preserve">3.- Por lo que ve a los </w:t>
      </w:r>
      <w:r w:rsidRPr="006E0E0D">
        <w:rPr>
          <w:rFonts w:ascii="Century Gothic" w:hAnsi="Century Gothic"/>
          <w:u w:val="single"/>
        </w:rPr>
        <w:t>proyectos de capacitación del personal de Archivo</w:t>
      </w:r>
    </w:p>
    <w:p w14:paraId="7C2FC5A6" w14:textId="7691B2F1" w:rsidR="00A12751" w:rsidRPr="006E0E0D" w:rsidRDefault="00A12751" w:rsidP="00A12751">
      <w:pPr>
        <w:tabs>
          <w:tab w:val="left" w:pos="2053"/>
        </w:tabs>
        <w:ind w:right="-376"/>
        <w:jc w:val="both"/>
        <w:rPr>
          <w:rFonts w:ascii="Century Gothic" w:hAnsi="Century Gothic"/>
        </w:rPr>
      </w:pPr>
      <w:r w:rsidRPr="006E0E0D">
        <w:rPr>
          <w:rFonts w:ascii="Century Gothic" w:hAnsi="Century Gothic"/>
        </w:rPr>
        <w:t>a) El día</w:t>
      </w:r>
      <w:r w:rsidR="00182376" w:rsidRPr="006E0E0D">
        <w:rPr>
          <w:rFonts w:ascii="Century Gothic" w:hAnsi="Century Gothic"/>
        </w:rPr>
        <w:t xml:space="preserve"> 14 catorce de agosto del año 2025 dos mil veinticinco</w:t>
      </w:r>
      <w:r w:rsidRPr="006E0E0D">
        <w:rPr>
          <w:rFonts w:ascii="Century Gothic" w:hAnsi="Century Gothic"/>
        </w:rPr>
        <w:t>,</w:t>
      </w:r>
      <w:r w:rsidR="00182376" w:rsidRPr="006E0E0D">
        <w:rPr>
          <w:rFonts w:ascii="Century Gothic" w:hAnsi="Century Gothic"/>
        </w:rPr>
        <w:t xml:space="preserve"> le Magistrado Presidente José Ramón Jiménez Gutiérrez, así como</w:t>
      </w:r>
      <w:r w:rsidRPr="006E0E0D">
        <w:rPr>
          <w:rFonts w:ascii="Century Gothic" w:hAnsi="Century Gothic"/>
        </w:rPr>
        <w:t xml:space="preserve"> el personal que integra la Dirección de Archivo de este Tribunal,</w:t>
      </w:r>
      <w:r w:rsidR="00182376" w:rsidRPr="006E0E0D">
        <w:rPr>
          <w:rFonts w:ascii="Century Gothic" w:hAnsi="Century Gothic"/>
        </w:rPr>
        <w:t xml:space="preserve"> </w:t>
      </w:r>
      <w:r w:rsidR="00B60D3E" w:rsidRPr="006E0E0D">
        <w:rPr>
          <w:rFonts w:ascii="Century Gothic" w:hAnsi="Century Gothic"/>
        </w:rPr>
        <w:t>participaron en la “Primera sesión ordinaria y de instalación del Consejo Estatal de Archivos en el Estado de Jalisco”</w:t>
      </w:r>
      <w:r w:rsidRPr="006E0E0D">
        <w:rPr>
          <w:rFonts w:ascii="Century Gothic" w:hAnsi="Century Gothic"/>
        </w:rPr>
        <w:t xml:space="preserve"> </w:t>
      </w:r>
      <w:r w:rsidR="00B60D3E" w:rsidRPr="006E0E0D">
        <w:rPr>
          <w:rFonts w:ascii="Century Gothic" w:hAnsi="Century Gothic"/>
        </w:rPr>
        <w:t>convocada por parte</w:t>
      </w:r>
      <w:r w:rsidRPr="006E0E0D">
        <w:rPr>
          <w:rFonts w:ascii="Century Gothic" w:hAnsi="Century Gothic"/>
        </w:rPr>
        <w:t>,</w:t>
      </w:r>
      <w:r w:rsidR="00B60D3E" w:rsidRPr="006E0E0D">
        <w:rPr>
          <w:rFonts w:ascii="Century Gothic" w:hAnsi="Century Gothic"/>
        </w:rPr>
        <w:t xml:space="preserve"> </w:t>
      </w:r>
      <w:r w:rsidRPr="006E0E0D">
        <w:rPr>
          <w:rFonts w:ascii="Century Gothic" w:hAnsi="Century Gothic"/>
        </w:rPr>
        <w:t>del director de</w:t>
      </w:r>
      <w:r w:rsidR="00B60D3E" w:rsidRPr="006E0E0D">
        <w:rPr>
          <w:rFonts w:ascii="Century Gothic" w:hAnsi="Century Gothic"/>
        </w:rPr>
        <w:t>l</w:t>
      </w:r>
      <w:r w:rsidRPr="006E0E0D">
        <w:rPr>
          <w:rFonts w:ascii="Century Gothic" w:hAnsi="Century Gothic"/>
        </w:rPr>
        <w:t xml:space="preserve"> </w:t>
      </w:r>
      <w:r w:rsidR="00B60D3E" w:rsidRPr="006E0E0D">
        <w:rPr>
          <w:rFonts w:ascii="Century Gothic" w:hAnsi="Century Gothic"/>
        </w:rPr>
        <w:t xml:space="preserve">Archivo General del Estado de Jalisco </w:t>
      </w:r>
      <w:r w:rsidRPr="006E0E0D">
        <w:rPr>
          <w:rFonts w:ascii="Century Gothic" w:hAnsi="Century Gothic"/>
        </w:rPr>
        <w:t>el Lic.</w:t>
      </w:r>
      <w:r w:rsidR="00B60D3E" w:rsidRPr="006E0E0D">
        <w:rPr>
          <w:rFonts w:ascii="Century Gothic" w:hAnsi="Century Gothic"/>
        </w:rPr>
        <w:t xml:space="preserve"> </w:t>
      </w:r>
      <w:r w:rsidR="00B60D3E" w:rsidRPr="006E0E0D">
        <w:rPr>
          <w:rFonts w:ascii="Century Gothic" w:hAnsi="Century Gothic"/>
        </w:rPr>
        <w:t>Gerardo Rafael Trujillo Vega</w:t>
      </w:r>
      <w:r w:rsidRPr="006E0E0D">
        <w:rPr>
          <w:rFonts w:ascii="Century Gothic" w:hAnsi="Century Gothic"/>
        </w:rPr>
        <w:t xml:space="preserve">, </w:t>
      </w:r>
      <w:r w:rsidR="00B60D3E" w:rsidRPr="006E0E0D">
        <w:rPr>
          <w:rFonts w:ascii="Century Gothic" w:hAnsi="Century Gothic"/>
        </w:rPr>
        <w:t>la cual tuvo como finalidad la instauración y creación del primer Consejo Estatal de Archivos del Estado de Jalisco.</w:t>
      </w:r>
    </w:p>
    <w:p w14:paraId="662C2325" w14:textId="4C5527B2" w:rsidR="006E0E0D" w:rsidRPr="006E0E0D" w:rsidRDefault="006E0E0D" w:rsidP="006E0E0D">
      <w:pPr>
        <w:pStyle w:val="NormalWeb"/>
        <w:jc w:val="center"/>
        <w:rPr>
          <w:rFonts w:ascii="Century Gothic" w:hAnsi="Century Gothic"/>
          <w:sz w:val="22"/>
          <w:szCs w:val="22"/>
        </w:rPr>
      </w:pPr>
      <w:r w:rsidRPr="006E0E0D">
        <w:rPr>
          <w:rFonts w:ascii="Century Gothic" w:hAnsi="Century Gothic"/>
          <w:noProof/>
          <w:sz w:val="22"/>
          <w:szCs w:val="22"/>
        </w:rPr>
        <w:drawing>
          <wp:inline distT="0" distB="0" distL="0" distR="0" wp14:anchorId="1C9E91F0" wp14:editId="1EF4FDBE">
            <wp:extent cx="3100705" cy="2456953"/>
            <wp:effectExtent l="0" t="0" r="4445" b="635"/>
            <wp:docPr id="1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31524" cy="2481373"/>
                    </a:xfrm>
                    <a:prstGeom prst="rect">
                      <a:avLst/>
                    </a:prstGeom>
                    <a:noFill/>
                    <a:ln>
                      <a:noFill/>
                    </a:ln>
                  </pic:spPr>
                </pic:pic>
              </a:graphicData>
            </a:graphic>
          </wp:inline>
        </w:drawing>
      </w:r>
    </w:p>
    <w:p w14:paraId="632EF012" w14:textId="2FB1A669" w:rsidR="006E0E0D" w:rsidRDefault="006E0E0D" w:rsidP="00A12751">
      <w:pPr>
        <w:tabs>
          <w:tab w:val="left" w:pos="2053"/>
        </w:tabs>
        <w:ind w:right="-376"/>
        <w:jc w:val="both"/>
        <w:rPr>
          <w:rFonts w:ascii="Century Gothic" w:hAnsi="Century Gothic"/>
        </w:rPr>
      </w:pPr>
      <w:r w:rsidRPr="006E0E0D">
        <w:rPr>
          <w:rFonts w:ascii="Century Gothic" w:hAnsi="Century Gothic"/>
        </w:rPr>
        <w:t xml:space="preserve">b) Con fecha 10 diez de diciembre del año 2025 dos mil veinticinco, se celebro la segunda Sesión Ordinaria del Consejo Estatal de Archivos, la cual se llevó a cabo de manera virtual, y en la que dentro de su orden del día se aprobó el Reglamento interno </w:t>
      </w:r>
      <w:r w:rsidRPr="006E0E0D">
        <w:rPr>
          <w:rFonts w:ascii="Century Gothic" w:hAnsi="Century Gothic"/>
        </w:rPr>
        <w:lastRenderedPageBreak/>
        <w:t>del CEAJ, así como la integración de las comisiones del CEAJ, sesión en la que el personal que integra esta Dirección estuvo presente.</w:t>
      </w:r>
    </w:p>
    <w:p w14:paraId="249CC4AA" w14:textId="68F86A85" w:rsidR="0070060D" w:rsidRPr="0070060D" w:rsidRDefault="0070060D" w:rsidP="0070060D">
      <w:pPr>
        <w:pStyle w:val="NormalWeb"/>
        <w:jc w:val="center"/>
      </w:pPr>
      <w:r>
        <w:rPr>
          <w:noProof/>
        </w:rPr>
        <w:drawing>
          <wp:inline distT="0" distB="0" distL="0" distR="0" wp14:anchorId="06C39C8B" wp14:editId="1D1B4F67">
            <wp:extent cx="4269325" cy="2241862"/>
            <wp:effectExtent l="0" t="0" r="0" b="6350"/>
            <wp:docPr id="13"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97325" cy="2256565"/>
                    </a:xfrm>
                    <a:prstGeom prst="rect">
                      <a:avLst/>
                    </a:prstGeom>
                    <a:noFill/>
                    <a:ln>
                      <a:noFill/>
                    </a:ln>
                  </pic:spPr>
                </pic:pic>
              </a:graphicData>
            </a:graphic>
          </wp:inline>
        </w:drawing>
      </w:r>
    </w:p>
    <w:p w14:paraId="57DEBC5B" w14:textId="77777777" w:rsidR="00A12751" w:rsidRPr="006E0E0D" w:rsidRDefault="00A12751" w:rsidP="00A12751">
      <w:pPr>
        <w:tabs>
          <w:tab w:val="left" w:pos="2053"/>
        </w:tabs>
        <w:ind w:right="-376"/>
        <w:jc w:val="both"/>
        <w:rPr>
          <w:rFonts w:ascii="Century Gothic" w:hAnsi="Century Gothic"/>
        </w:rPr>
      </w:pPr>
      <w:r w:rsidRPr="006E0E0D">
        <w:rPr>
          <w:rFonts w:ascii="Century Gothic" w:hAnsi="Century Gothic"/>
        </w:rPr>
        <w:t>Son estas, acciones enfocadas a garantizar el derecho humano de acceso a la justicia, a un pronto acceso a la información de los justiciables y la especialización de los servicios prestados por esta Dirección de Archivo del Tribunal de Justicia Administrativa del Estado de Jalisco</w:t>
      </w:r>
    </w:p>
    <w:p w14:paraId="16ECCA06" w14:textId="77777777" w:rsidR="00A12751" w:rsidRPr="006E0E0D" w:rsidRDefault="00A12751" w:rsidP="00A12751">
      <w:pPr>
        <w:tabs>
          <w:tab w:val="left" w:pos="2053"/>
        </w:tabs>
        <w:ind w:right="-376"/>
        <w:jc w:val="both"/>
        <w:rPr>
          <w:rFonts w:ascii="Century Gothic" w:hAnsi="Century Gothic"/>
        </w:rPr>
      </w:pPr>
      <w:r w:rsidRPr="006E0E0D">
        <w:rPr>
          <w:rFonts w:ascii="Century Gothic" w:hAnsi="Century Gothic"/>
        </w:rPr>
        <w:t>Sin más por el momento y en espera de sus amables comentarios, le reitero mi consideración distinguida y quedo pendiente ante cualquier aclaración o ampliación al respecto.</w:t>
      </w:r>
    </w:p>
    <w:p w14:paraId="150F0F4A" w14:textId="77777777" w:rsidR="00A12751" w:rsidRPr="006E0E0D" w:rsidRDefault="00A12751" w:rsidP="00A12751">
      <w:pPr>
        <w:tabs>
          <w:tab w:val="left" w:pos="2053"/>
        </w:tabs>
        <w:ind w:right="-376"/>
        <w:jc w:val="center"/>
        <w:rPr>
          <w:rFonts w:ascii="Century Gothic" w:hAnsi="Century Gothic"/>
        </w:rPr>
      </w:pPr>
      <w:r w:rsidRPr="006E0E0D">
        <w:rPr>
          <w:rFonts w:ascii="Century Gothic" w:hAnsi="Century Gothic"/>
        </w:rPr>
        <w:t>A T E N T A M E N T E</w:t>
      </w:r>
    </w:p>
    <w:p w14:paraId="7DCA4BD1" w14:textId="2B88870C" w:rsidR="00A12751" w:rsidRPr="006E0E0D" w:rsidRDefault="00A12751" w:rsidP="00A12751">
      <w:pPr>
        <w:tabs>
          <w:tab w:val="left" w:pos="2053"/>
        </w:tabs>
        <w:ind w:right="-376"/>
        <w:jc w:val="center"/>
        <w:rPr>
          <w:rFonts w:ascii="Century Gothic" w:hAnsi="Century Gothic"/>
        </w:rPr>
      </w:pPr>
      <w:r w:rsidRPr="006E0E0D">
        <w:rPr>
          <w:rFonts w:ascii="Century Gothic" w:hAnsi="Century Gothic"/>
        </w:rPr>
        <w:t>Guadalajara, Jalisco, 1</w:t>
      </w:r>
      <w:r w:rsidR="0070060D">
        <w:rPr>
          <w:rFonts w:ascii="Century Gothic" w:hAnsi="Century Gothic"/>
        </w:rPr>
        <w:t xml:space="preserve">4 catorce </w:t>
      </w:r>
      <w:r w:rsidRPr="006E0E0D">
        <w:rPr>
          <w:rFonts w:ascii="Century Gothic" w:hAnsi="Century Gothic"/>
        </w:rPr>
        <w:t>de diciembre de año 202</w:t>
      </w:r>
      <w:r w:rsidR="0070060D">
        <w:rPr>
          <w:rFonts w:ascii="Century Gothic" w:hAnsi="Century Gothic"/>
        </w:rPr>
        <w:t>5</w:t>
      </w:r>
      <w:r w:rsidRPr="006E0E0D">
        <w:rPr>
          <w:rFonts w:ascii="Century Gothic" w:hAnsi="Century Gothic"/>
        </w:rPr>
        <w:t xml:space="preserve"> dos mil </w:t>
      </w:r>
      <w:r w:rsidR="0070060D">
        <w:rPr>
          <w:rFonts w:ascii="Century Gothic" w:hAnsi="Century Gothic"/>
        </w:rPr>
        <w:t>veinticinco</w:t>
      </w:r>
      <w:r w:rsidRPr="006E0E0D">
        <w:rPr>
          <w:rFonts w:ascii="Century Gothic" w:hAnsi="Century Gothic"/>
        </w:rPr>
        <w:t>.</w:t>
      </w:r>
    </w:p>
    <w:p w14:paraId="54CB8B22" w14:textId="77777777" w:rsidR="00A12751" w:rsidRPr="006E0E0D" w:rsidRDefault="00A12751" w:rsidP="00A12751">
      <w:pPr>
        <w:tabs>
          <w:tab w:val="left" w:pos="2053"/>
        </w:tabs>
        <w:ind w:right="-376"/>
        <w:jc w:val="center"/>
        <w:rPr>
          <w:rFonts w:ascii="Century Gothic" w:hAnsi="Century Gothic"/>
        </w:rPr>
      </w:pPr>
    </w:p>
    <w:p w14:paraId="1FA57B15" w14:textId="77777777" w:rsidR="00A12751" w:rsidRPr="006E0E0D" w:rsidRDefault="00A12751" w:rsidP="00A12751">
      <w:pPr>
        <w:tabs>
          <w:tab w:val="left" w:pos="2053"/>
        </w:tabs>
        <w:ind w:right="-376"/>
        <w:jc w:val="center"/>
        <w:rPr>
          <w:rFonts w:ascii="Century Gothic" w:hAnsi="Century Gothic"/>
        </w:rPr>
      </w:pPr>
    </w:p>
    <w:p w14:paraId="2A6FA567" w14:textId="77777777" w:rsidR="00A12751" w:rsidRPr="006E0E0D" w:rsidRDefault="00A12751" w:rsidP="00A12751">
      <w:pPr>
        <w:tabs>
          <w:tab w:val="left" w:pos="2053"/>
        </w:tabs>
        <w:ind w:right="-376"/>
        <w:jc w:val="center"/>
        <w:rPr>
          <w:rFonts w:ascii="Century Gothic" w:hAnsi="Century Gothic"/>
        </w:rPr>
      </w:pPr>
      <w:r w:rsidRPr="006E0E0D">
        <w:rPr>
          <w:rFonts w:ascii="Century Gothic" w:hAnsi="Century Gothic"/>
        </w:rPr>
        <w:t xml:space="preserve">ANDREA PATRICIA SANDOVAL HERNÁNDEZ </w:t>
      </w:r>
    </w:p>
    <w:p w14:paraId="182932EB" w14:textId="77777777" w:rsidR="00A12751" w:rsidRPr="006E0E0D" w:rsidRDefault="00A12751" w:rsidP="00A12751">
      <w:pPr>
        <w:tabs>
          <w:tab w:val="left" w:pos="2053"/>
        </w:tabs>
        <w:ind w:right="-376"/>
        <w:jc w:val="center"/>
        <w:rPr>
          <w:rFonts w:ascii="Century Gothic" w:hAnsi="Century Gothic"/>
        </w:rPr>
      </w:pPr>
      <w:r w:rsidRPr="006E0E0D">
        <w:rPr>
          <w:rFonts w:ascii="Century Gothic" w:hAnsi="Century Gothic"/>
        </w:rPr>
        <w:t>DIRECTORA DEL ÁREA DE ARCHIVO DEL TRIBUNAL DE JUSTICIA</w:t>
      </w:r>
    </w:p>
    <w:p w14:paraId="7F931452" w14:textId="77777777" w:rsidR="00A12751" w:rsidRPr="006E0E0D" w:rsidRDefault="00A12751" w:rsidP="00A12751">
      <w:pPr>
        <w:tabs>
          <w:tab w:val="left" w:pos="2053"/>
        </w:tabs>
        <w:ind w:right="-376"/>
        <w:jc w:val="center"/>
        <w:rPr>
          <w:rFonts w:ascii="Century Gothic" w:hAnsi="Century Gothic"/>
        </w:rPr>
      </w:pPr>
      <w:r w:rsidRPr="006E0E0D">
        <w:rPr>
          <w:rFonts w:ascii="Century Gothic" w:hAnsi="Century Gothic"/>
        </w:rPr>
        <w:t>ADMINISTRATIVA DEL ESTADO DE JALISCO</w:t>
      </w:r>
    </w:p>
    <w:p w14:paraId="0E938D7C" w14:textId="77777777" w:rsidR="004E7543" w:rsidRPr="006E0E0D" w:rsidRDefault="004E7543">
      <w:pPr>
        <w:rPr>
          <w:rFonts w:ascii="Century Gothic" w:hAnsi="Century Gothic"/>
        </w:rPr>
      </w:pPr>
    </w:p>
    <w:sectPr w:rsidR="004E7543" w:rsidRPr="006E0E0D">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237FFC2" w14:textId="77777777" w:rsidR="00B60D3E" w:rsidRDefault="00B60D3E" w:rsidP="00B60D3E">
      <w:pPr>
        <w:spacing w:after="0" w:line="240" w:lineRule="auto"/>
      </w:pPr>
      <w:r>
        <w:separator/>
      </w:r>
    </w:p>
  </w:endnote>
  <w:endnote w:type="continuationSeparator" w:id="0">
    <w:p w14:paraId="5DC432FB" w14:textId="77777777" w:rsidR="00B60D3E" w:rsidRDefault="00B60D3E" w:rsidP="00B60D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680C57" w14:textId="77777777" w:rsidR="00B60D3E" w:rsidRDefault="00B60D3E" w:rsidP="00B60D3E">
      <w:pPr>
        <w:spacing w:after="0" w:line="240" w:lineRule="auto"/>
      </w:pPr>
      <w:r>
        <w:separator/>
      </w:r>
    </w:p>
  </w:footnote>
  <w:footnote w:type="continuationSeparator" w:id="0">
    <w:p w14:paraId="415B638E" w14:textId="77777777" w:rsidR="00B60D3E" w:rsidRDefault="00B60D3E" w:rsidP="00B60D3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0F84A28"/>
    <w:multiLevelType w:val="multilevel"/>
    <w:tmpl w:val="3F02953A"/>
    <w:lvl w:ilvl="0">
      <w:start w:val="1"/>
      <w:numFmt w:val="decimal"/>
      <w:lvlText w:val="%1"/>
      <w:lvlJc w:val="left"/>
      <w:pPr>
        <w:ind w:left="405" w:hanging="405"/>
      </w:pPr>
      <w:rPr>
        <w:rFonts w:hint="default"/>
      </w:rPr>
    </w:lvl>
    <w:lvl w:ilvl="1">
      <w:start w:val="1"/>
      <w:numFmt w:val="decimal"/>
      <w:lvlText w:val="%1.%2"/>
      <w:lvlJc w:val="left"/>
      <w:pPr>
        <w:ind w:left="973" w:hanging="40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num w:numId="1" w16cid:durableId="40804335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2751"/>
    <w:rsid w:val="0004150C"/>
    <w:rsid w:val="0006231C"/>
    <w:rsid w:val="00067172"/>
    <w:rsid w:val="000A5E9F"/>
    <w:rsid w:val="000D2277"/>
    <w:rsid w:val="000F1802"/>
    <w:rsid w:val="000F48CA"/>
    <w:rsid w:val="00137D54"/>
    <w:rsid w:val="00182376"/>
    <w:rsid w:val="002C018A"/>
    <w:rsid w:val="002D1262"/>
    <w:rsid w:val="002D38B2"/>
    <w:rsid w:val="0031291E"/>
    <w:rsid w:val="00314FA9"/>
    <w:rsid w:val="00350601"/>
    <w:rsid w:val="00366C76"/>
    <w:rsid w:val="003B211A"/>
    <w:rsid w:val="00417043"/>
    <w:rsid w:val="00427D37"/>
    <w:rsid w:val="00476AEC"/>
    <w:rsid w:val="004C1805"/>
    <w:rsid w:val="004E7543"/>
    <w:rsid w:val="004F4A00"/>
    <w:rsid w:val="00520C52"/>
    <w:rsid w:val="00580C14"/>
    <w:rsid w:val="005D01C3"/>
    <w:rsid w:val="005E30C4"/>
    <w:rsid w:val="0061198D"/>
    <w:rsid w:val="00612EF3"/>
    <w:rsid w:val="006D7086"/>
    <w:rsid w:val="006E0E0D"/>
    <w:rsid w:val="0070060D"/>
    <w:rsid w:val="00702B95"/>
    <w:rsid w:val="007C2DEC"/>
    <w:rsid w:val="00832950"/>
    <w:rsid w:val="00835872"/>
    <w:rsid w:val="008743EF"/>
    <w:rsid w:val="008D7E4F"/>
    <w:rsid w:val="009B632D"/>
    <w:rsid w:val="009C35F7"/>
    <w:rsid w:val="009D5805"/>
    <w:rsid w:val="009D6C3B"/>
    <w:rsid w:val="00A12751"/>
    <w:rsid w:val="00A161E8"/>
    <w:rsid w:val="00A50DD6"/>
    <w:rsid w:val="00AB1D27"/>
    <w:rsid w:val="00AD0E49"/>
    <w:rsid w:val="00B35CF9"/>
    <w:rsid w:val="00B60D3E"/>
    <w:rsid w:val="00B811B2"/>
    <w:rsid w:val="00BC0193"/>
    <w:rsid w:val="00C008B0"/>
    <w:rsid w:val="00CC365D"/>
    <w:rsid w:val="00CF6B34"/>
    <w:rsid w:val="00DD2A23"/>
    <w:rsid w:val="00DF4F1F"/>
    <w:rsid w:val="00E43DD6"/>
    <w:rsid w:val="00E76393"/>
    <w:rsid w:val="00E87AEC"/>
    <w:rsid w:val="00EF1DCA"/>
    <w:rsid w:val="00F734E1"/>
    <w:rsid w:val="00F957B0"/>
    <w:rsid w:val="00FC052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AE139F"/>
  <w15:chartTrackingRefBased/>
  <w15:docId w15:val="{2F7B4088-5A43-4AE7-A318-05564CC78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12751"/>
    <w:rPr>
      <w:kern w:val="0"/>
      <w14:ligatures w14:val="none"/>
    </w:rPr>
  </w:style>
  <w:style w:type="paragraph" w:styleId="Ttulo1">
    <w:name w:val="heading 1"/>
    <w:basedOn w:val="Normal"/>
    <w:next w:val="Normal"/>
    <w:link w:val="Ttulo1Car"/>
    <w:uiPriority w:val="9"/>
    <w:qFormat/>
    <w:rsid w:val="00A1275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1275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1275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1275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1275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12751"/>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12751"/>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12751"/>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12751"/>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1275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1275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1275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1275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1275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1275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1275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1275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12751"/>
    <w:rPr>
      <w:rFonts w:eastAsiaTheme="majorEastAsia" w:cstheme="majorBidi"/>
      <w:color w:val="272727" w:themeColor="text1" w:themeTint="D8"/>
    </w:rPr>
  </w:style>
  <w:style w:type="paragraph" w:styleId="Ttulo">
    <w:name w:val="Title"/>
    <w:basedOn w:val="Normal"/>
    <w:next w:val="Normal"/>
    <w:link w:val="TtuloCar"/>
    <w:uiPriority w:val="10"/>
    <w:qFormat/>
    <w:rsid w:val="00A12751"/>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1275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1275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1275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12751"/>
    <w:pPr>
      <w:spacing w:before="160"/>
      <w:jc w:val="center"/>
    </w:pPr>
    <w:rPr>
      <w:i/>
      <w:iCs/>
      <w:color w:val="404040" w:themeColor="text1" w:themeTint="BF"/>
    </w:rPr>
  </w:style>
  <w:style w:type="character" w:customStyle="1" w:styleId="CitaCar">
    <w:name w:val="Cita Car"/>
    <w:basedOn w:val="Fuentedeprrafopredeter"/>
    <w:link w:val="Cita"/>
    <w:uiPriority w:val="29"/>
    <w:rsid w:val="00A12751"/>
    <w:rPr>
      <w:i/>
      <w:iCs/>
      <w:color w:val="404040" w:themeColor="text1" w:themeTint="BF"/>
    </w:rPr>
  </w:style>
  <w:style w:type="paragraph" w:styleId="Prrafodelista">
    <w:name w:val="List Paragraph"/>
    <w:basedOn w:val="Normal"/>
    <w:uiPriority w:val="34"/>
    <w:qFormat/>
    <w:rsid w:val="00A12751"/>
    <w:pPr>
      <w:ind w:left="720"/>
      <w:contextualSpacing/>
    </w:pPr>
  </w:style>
  <w:style w:type="character" w:styleId="nfasisintenso">
    <w:name w:val="Intense Emphasis"/>
    <w:basedOn w:val="Fuentedeprrafopredeter"/>
    <w:uiPriority w:val="21"/>
    <w:qFormat/>
    <w:rsid w:val="00A12751"/>
    <w:rPr>
      <w:i/>
      <w:iCs/>
      <w:color w:val="0F4761" w:themeColor="accent1" w:themeShade="BF"/>
    </w:rPr>
  </w:style>
  <w:style w:type="paragraph" w:styleId="Citadestacada">
    <w:name w:val="Intense Quote"/>
    <w:basedOn w:val="Normal"/>
    <w:next w:val="Normal"/>
    <w:link w:val="CitadestacadaCar"/>
    <w:uiPriority w:val="30"/>
    <w:qFormat/>
    <w:rsid w:val="00A1275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12751"/>
    <w:rPr>
      <w:i/>
      <w:iCs/>
      <w:color w:val="0F4761" w:themeColor="accent1" w:themeShade="BF"/>
    </w:rPr>
  </w:style>
  <w:style w:type="character" w:styleId="Referenciaintensa">
    <w:name w:val="Intense Reference"/>
    <w:basedOn w:val="Fuentedeprrafopredeter"/>
    <w:uiPriority w:val="32"/>
    <w:qFormat/>
    <w:rsid w:val="00A12751"/>
    <w:rPr>
      <w:b/>
      <w:bCs/>
      <w:smallCaps/>
      <w:color w:val="0F4761" w:themeColor="accent1" w:themeShade="BF"/>
      <w:spacing w:val="5"/>
    </w:rPr>
  </w:style>
  <w:style w:type="paragraph" w:styleId="NormalWeb">
    <w:name w:val="Normal (Web)"/>
    <w:basedOn w:val="Normal"/>
    <w:uiPriority w:val="99"/>
    <w:unhideWhenUsed/>
    <w:rsid w:val="00A12751"/>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Encabezado">
    <w:name w:val="header"/>
    <w:basedOn w:val="Normal"/>
    <w:link w:val="EncabezadoCar"/>
    <w:uiPriority w:val="99"/>
    <w:unhideWhenUsed/>
    <w:rsid w:val="00B60D3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60D3E"/>
    <w:rPr>
      <w:kern w:val="0"/>
      <w14:ligatures w14:val="none"/>
    </w:rPr>
  </w:style>
  <w:style w:type="paragraph" w:styleId="Piedepgina">
    <w:name w:val="footer"/>
    <w:basedOn w:val="Normal"/>
    <w:link w:val="PiedepginaCar"/>
    <w:uiPriority w:val="99"/>
    <w:unhideWhenUsed/>
    <w:rsid w:val="00B60D3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60D3E"/>
    <w:rPr>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6662</TotalTime>
  <Pages>8</Pages>
  <Words>1921</Words>
  <Characters>10566</Characters>
  <Application>Microsoft Office Word</Application>
  <DocSecurity>0</DocSecurity>
  <Lines>88</Lines>
  <Paragraphs>24</Paragraphs>
  <ScaleCrop>false</ScaleCrop>
  <Company>Gobierno</Company>
  <LinksUpToDate>false</LinksUpToDate>
  <CharactersWithSpaces>12463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Juan Carlos Vazquez Virgen</dc:creator>
  <cp:keywords/>
  <dc:description/>
  <cp:lastModifiedBy>Juan Carlos Vazquez Virgen</cp:lastModifiedBy>
  <cp:revision>3</cp:revision>
  <dcterms:created xsi:type="dcterms:W3CDTF">2026-01-07T21:02:00Z</dcterms:created>
  <dcterms:modified xsi:type="dcterms:W3CDTF">2026-01-13T16:43:00Z</dcterms:modified>
</cp:coreProperties>
</file>