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03BD" w14:textId="77777777" w:rsidR="00E64320" w:rsidRPr="00520BFF" w:rsidRDefault="00E64320" w:rsidP="00E64320">
      <w:pPr>
        <w:jc w:val="center"/>
        <w:rPr>
          <w:rFonts w:ascii="Century Gothic" w:eastAsia="Arial" w:hAnsi="Century Gothic" w:cs="Arial"/>
          <w:sz w:val="24"/>
          <w:szCs w:val="24"/>
        </w:rPr>
      </w:pPr>
    </w:p>
    <w:p w14:paraId="737F3569" w14:textId="77777777" w:rsidR="00E64320" w:rsidRPr="00520BFF" w:rsidRDefault="00E64320" w:rsidP="00E64320">
      <w:pPr>
        <w:ind w:left="-284"/>
        <w:rPr>
          <w:rFonts w:ascii="Century Gothic" w:eastAsia="Arial" w:hAnsi="Century Gothic" w:cs="Arial"/>
          <w:sz w:val="24"/>
          <w:szCs w:val="24"/>
        </w:rPr>
      </w:pPr>
      <w:r>
        <w:rPr>
          <w:rFonts w:ascii="Century Gothic" w:eastAsia="Arial" w:hAnsi="Century Gothic" w:cs="Arial"/>
          <w:noProof/>
          <w:sz w:val="24"/>
          <w:szCs w:val="24"/>
        </w:rPr>
        <w:drawing>
          <wp:inline distT="0" distB="0" distL="0" distR="0" wp14:anchorId="1F5DCDE9" wp14:editId="6CB12714">
            <wp:extent cx="6049351" cy="2520563"/>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bunal.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59314" cy="2524714"/>
                    </a:xfrm>
                    <a:prstGeom prst="rect">
                      <a:avLst/>
                    </a:prstGeom>
                  </pic:spPr>
                </pic:pic>
              </a:graphicData>
            </a:graphic>
          </wp:inline>
        </w:drawing>
      </w:r>
    </w:p>
    <w:p w14:paraId="7230EF7B" w14:textId="77777777" w:rsidR="00E64320" w:rsidRDefault="00E64320" w:rsidP="00E64320">
      <w:pPr>
        <w:jc w:val="center"/>
        <w:rPr>
          <w:rFonts w:ascii="Century Gothic" w:eastAsia="Arial" w:hAnsi="Century Gothic" w:cs="Arial"/>
          <w:sz w:val="24"/>
          <w:szCs w:val="24"/>
        </w:rPr>
      </w:pPr>
    </w:p>
    <w:p w14:paraId="5A604914" w14:textId="77777777" w:rsidR="00E64320" w:rsidRPr="00520BFF" w:rsidRDefault="00E64320" w:rsidP="00E64320">
      <w:pPr>
        <w:rPr>
          <w:rFonts w:ascii="Century Gothic" w:eastAsia="Arial" w:hAnsi="Century Gothic" w:cs="Arial"/>
          <w:sz w:val="24"/>
          <w:szCs w:val="24"/>
        </w:rPr>
      </w:pPr>
    </w:p>
    <w:p w14:paraId="3AE066CC" w14:textId="1FC16012" w:rsidR="00E64320" w:rsidRPr="000441CE" w:rsidRDefault="00E64320" w:rsidP="00E64320">
      <w:pPr>
        <w:spacing w:line="360" w:lineRule="auto"/>
        <w:jc w:val="center"/>
        <w:rPr>
          <w:rFonts w:ascii="Century Gothic" w:eastAsia="Arial" w:hAnsi="Century Gothic" w:cs="Arial"/>
          <w:b/>
          <w:bCs/>
          <w:color w:val="6D8D93"/>
          <w:sz w:val="24"/>
          <w:szCs w:val="24"/>
          <w14:shadow w14:blurRad="63500" w14:dist="50800" w14:dir="2700000" w14:sx="0" w14:sy="0" w14:kx="0" w14:ky="0" w14:algn="none">
            <w14:srgbClr w14:val="000000">
              <w14:alpha w14:val="50000"/>
            </w14:srgbClr>
          </w14:shadow>
        </w:rPr>
      </w:pPr>
      <w:r w:rsidRPr="000441CE">
        <w:rPr>
          <w:rFonts w:ascii="Century Gothic" w:eastAsia="Arial" w:hAnsi="Century Gothic" w:cs="Arial"/>
          <w:b/>
          <w:bCs/>
          <w:color w:val="6D8D93"/>
          <w:sz w:val="48"/>
          <w:szCs w:val="48"/>
          <w14:shadow w14:blurRad="63500" w14:dist="50800" w14:dir="2700000" w14:sx="0" w14:sy="0" w14:kx="0" w14:ky="0" w14:algn="none">
            <w14:srgbClr w14:val="000000">
              <w14:alpha w14:val="50000"/>
            </w14:srgbClr>
          </w14:shadow>
        </w:rPr>
        <w:t xml:space="preserve">PLAN </w:t>
      </w:r>
      <w:r>
        <w:rPr>
          <w:rFonts w:ascii="Century Gothic" w:eastAsia="Arial" w:hAnsi="Century Gothic" w:cs="Arial"/>
          <w:b/>
          <w:bCs/>
          <w:color w:val="5B828B"/>
          <w:sz w:val="48"/>
          <w:szCs w:val="48"/>
          <w14:shadow w14:blurRad="63500" w14:dist="50800" w14:dir="2700000" w14:sx="0" w14:sy="0" w14:kx="0" w14:ky="0" w14:algn="none">
            <w14:srgbClr w14:val="000000">
              <w14:alpha w14:val="50000"/>
            </w14:srgbClr>
          </w14:shadow>
        </w:rPr>
        <w:t xml:space="preserve">ESTRATÉGICO EN MATERIA DE ARCHIVOS DEL </w:t>
      </w:r>
      <w:r w:rsidRPr="000441CE">
        <w:rPr>
          <w:rFonts w:ascii="Century Gothic" w:eastAsia="Arial" w:hAnsi="Century Gothic" w:cs="Arial"/>
          <w:b/>
          <w:bCs/>
          <w:color w:val="6D8D93"/>
          <w:sz w:val="48"/>
          <w:szCs w:val="48"/>
          <w14:shadow w14:blurRad="63500" w14:dist="50800" w14:dir="2700000" w14:sx="0" w14:sy="0" w14:kx="0" w14:ky="0" w14:algn="none">
            <w14:srgbClr w14:val="000000">
              <w14:alpha w14:val="50000"/>
            </w14:srgbClr>
          </w14:shadow>
        </w:rPr>
        <w:t xml:space="preserve">TRIBUNAL DE JUSTICIA ADMINISTRATIVA DEL ESTADO DE JALISCO </w:t>
      </w:r>
      <w:r w:rsidR="007C1665">
        <w:rPr>
          <w:rFonts w:ascii="Century Gothic" w:eastAsia="Arial" w:hAnsi="Century Gothic" w:cs="Arial"/>
          <w:b/>
          <w:bCs/>
          <w:color w:val="6D8D93"/>
          <w:sz w:val="48"/>
          <w:szCs w:val="48"/>
          <w14:shadow w14:blurRad="63500" w14:dist="50800" w14:dir="2700000" w14:sx="0" w14:sy="0" w14:kx="0" w14:ky="0" w14:algn="none">
            <w14:srgbClr w14:val="000000">
              <w14:alpha w14:val="50000"/>
            </w14:srgbClr>
          </w14:shadow>
        </w:rPr>
        <w:t xml:space="preserve">AÑO </w:t>
      </w:r>
      <w:r w:rsidRPr="000441CE">
        <w:rPr>
          <w:rFonts w:ascii="Century Gothic" w:eastAsia="Arial" w:hAnsi="Century Gothic" w:cs="Arial"/>
          <w:b/>
          <w:bCs/>
          <w:color w:val="6D8D93"/>
          <w:sz w:val="48"/>
          <w:szCs w:val="48"/>
          <w14:shadow w14:blurRad="63500" w14:dist="50800" w14:dir="2700000" w14:sx="0" w14:sy="0" w14:kx="0" w14:ky="0" w14:algn="none">
            <w14:srgbClr w14:val="000000">
              <w14:alpha w14:val="50000"/>
            </w14:srgbClr>
          </w14:shadow>
        </w:rPr>
        <w:t>202</w:t>
      </w:r>
      <w:r>
        <w:rPr>
          <w:rFonts w:ascii="Century Gothic" w:eastAsia="Arial" w:hAnsi="Century Gothic" w:cs="Arial"/>
          <w:b/>
          <w:bCs/>
          <w:color w:val="6D8D93"/>
          <w:sz w:val="48"/>
          <w:szCs w:val="48"/>
          <w14:shadow w14:blurRad="63500" w14:dist="50800" w14:dir="2700000" w14:sx="0" w14:sy="0" w14:kx="0" w14:ky="0" w14:algn="none">
            <w14:srgbClr w14:val="000000">
              <w14:alpha w14:val="50000"/>
            </w14:srgbClr>
          </w14:shadow>
        </w:rPr>
        <w:t>6</w:t>
      </w:r>
      <w:r w:rsidRPr="000441CE">
        <w:rPr>
          <w:rFonts w:ascii="Century Gothic" w:eastAsia="Arial" w:hAnsi="Century Gothic" w:cs="Arial"/>
          <w:b/>
          <w:bCs/>
          <w:color w:val="6D8D93"/>
          <w:sz w:val="24"/>
          <w:szCs w:val="24"/>
          <w14:shadow w14:blurRad="63500" w14:dist="50800" w14:dir="2700000" w14:sx="0" w14:sy="0" w14:kx="0" w14:ky="0" w14:algn="none">
            <w14:srgbClr w14:val="000000">
              <w14:alpha w14:val="50000"/>
            </w14:srgbClr>
          </w14:shadow>
        </w:rPr>
        <w:t>.</w:t>
      </w:r>
    </w:p>
    <w:p w14:paraId="4DD4747A" w14:textId="77777777" w:rsidR="00E64320" w:rsidRPr="00520BFF" w:rsidRDefault="00E64320" w:rsidP="00E64320">
      <w:pPr>
        <w:spacing w:line="360" w:lineRule="auto"/>
        <w:jc w:val="center"/>
        <w:rPr>
          <w:rFonts w:ascii="Century Gothic" w:eastAsia="Arial" w:hAnsi="Century Gothic" w:cs="Arial"/>
          <w:b/>
          <w:bCs/>
          <w:sz w:val="24"/>
          <w:szCs w:val="24"/>
        </w:rPr>
      </w:pPr>
    </w:p>
    <w:p w14:paraId="6A855A63" w14:textId="77777777" w:rsidR="00E64320" w:rsidRPr="00520BFF" w:rsidRDefault="00E64320" w:rsidP="00E64320">
      <w:pPr>
        <w:spacing w:line="360" w:lineRule="auto"/>
        <w:jc w:val="center"/>
        <w:rPr>
          <w:rFonts w:ascii="Century Gothic" w:eastAsia="Arial" w:hAnsi="Century Gothic" w:cs="Arial"/>
          <w:b/>
          <w:bCs/>
          <w:sz w:val="24"/>
          <w:szCs w:val="24"/>
        </w:rPr>
      </w:pPr>
      <w:r w:rsidRPr="00520BFF">
        <w:rPr>
          <w:rFonts w:ascii="Century Gothic" w:eastAsia="Arial" w:hAnsi="Century Gothic" w:cs="Arial"/>
          <w:b/>
          <w:bCs/>
          <w:sz w:val="24"/>
          <w:szCs w:val="24"/>
        </w:rPr>
        <w:t xml:space="preserve"> </w:t>
      </w:r>
    </w:p>
    <w:p w14:paraId="18E981A7" w14:textId="77777777" w:rsidR="00E64320" w:rsidRPr="00520BFF" w:rsidRDefault="00E64320" w:rsidP="00E64320">
      <w:pPr>
        <w:spacing w:line="360" w:lineRule="auto"/>
        <w:jc w:val="center"/>
        <w:rPr>
          <w:rFonts w:ascii="Century Gothic" w:eastAsia="Arial" w:hAnsi="Century Gothic" w:cs="Arial"/>
          <w:b/>
          <w:bCs/>
          <w:sz w:val="24"/>
          <w:szCs w:val="24"/>
        </w:rPr>
      </w:pPr>
      <w:r w:rsidRPr="00520BFF">
        <w:rPr>
          <w:rFonts w:ascii="Century Gothic" w:eastAsia="Arial" w:hAnsi="Century Gothic" w:cs="Arial"/>
          <w:b/>
          <w:bCs/>
          <w:sz w:val="24"/>
          <w:szCs w:val="24"/>
        </w:rPr>
        <w:t xml:space="preserve"> </w:t>
      </w:r>
    </w:p>
    <w:p w14:paraId="511F968B" w14:textId="77777777" w:rsidR="00E64320" w:rsidRPr="00520BFF" w:rsidRDefault="00E64320" w:rsidP="00E64320">
      <w:pPr>
        <w:spacing w:line="360" w:lineRule="auto"/>
        <w:jc w:val="center"/>
        <w:rPr>
          <w:rFonts w:ascii="Century Gothic" w:eastAsia="Arial" w:hAnsi="Century Gothic" w:cs="Arial"/>
          <w:b/>
          <w:bCs/>
          <w:sz w:val="24"/>
          <w:szCs w:val="24"/>
        </w:rPr>
      </w:pPr>
      <w:r w:rsidRPr="00520BFF">
        <w:rPr>
          <w:rFonts w:ascii="Century Gothic" w:eastAsia="Arial" w:hAnsi="Century Gothic" w:cs="Arial"/>
          <w:b/>
          <w:bCs/>
          <w:sz w:val="24"/>
          <w:szCs w:val="24"/>
        </w:rPr>
        <w:t xml:space="preserve"> </w:t>
      </w:r>
    </w:p>
    <w:p w14:paraId="43DF3926" w14:textId="77777777" w:rsidR="00E64320" w:rsidRDefault="00E64320" w:rsidP="00E64320">
      <w:pPr>
        <w:spacing w:line="360" w:lineRule="auto"/>
        <w:jc w:val="center"/>
        <w:rPr>
          <w:rFonts w:ascii="Century Gothic" w:eastAsia="Arial" w:hAnsi="Century Gothic" w:cs="Arial"/>
          <w:b/>
          <w:bCs/>
          <w:sz w:val="24"/>
          <w:szCs w:val="24"/>
        </w:rPr>
      </w:pPr>
      <w:r w:rsidRPr="00520BFF">
        <w:rPr>
          <w:rFonts w:ascii="Century Gothic" w:eastAsia="Arial" w:hAnsi="Century Gothic" w:cs="Arial"/>
          <w:b/>
          <w:bCs/>
          <w:sz w:val="24"/>
          <w:szCs w:val="24"/>
        </w:rPr>
        <w:t xml:space="preserve"> </w:t>
      </w:r>
    </w:p>
    <w:p w14:paraId="65A03ACC" w14:textId="77777777" w:rsidR="00E64320" w:rsidRPr="00C6156D" w:rsidRDefault="00E64320" w:rsidP="00E64320">
      <w:pPr>
        <w:spacing w:line="360" w:lineRule="auto"/>
        <w:jc w:val="center"/>
        <w:rPr>
          <w:rFonts w:ascii="Century Gothic" w:eastAsia="Arial" w:hAnsi="Century Gothic" w:cs="Arial"/>
          <w:b/>
          <w:bCs/>
          <w:sz w:val="24"/>
          <w:szCs w:val="24"/>
        </w:rPr>
      </w:pPr>
    </w:p>
    <w:p w14:paraId="4EFC95B3" w14:textId="77777777" w:rsidR="00E64320" w:rsidRPr="00957FD5" w:rsidRDefault="00E64320" w:rsidP="00E64320">
      <w:pPr>
        <w:spacing w:line="360" w:lineRule="auto"/>
        <w:jc w:val="both"/>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lastRenderedPageBreak/>
        <w:t>CONTENIDO:</w:t>
      </w:r>
    </w:p>
    <w:p w14:paraId="4B07DBF4"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PRESENTACIÓN</w:t>
      </w:r>
    </w:p>
    <w:p w14:paraId="078DF703"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MARCO NORMATIVO</w:t>
      </w:r>
    </w:p>
    <w:p w14:paraId="6C49D99F"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JUSTIFICACIÓN.</w:t>
      </w:r>
    </w:p>
    <w:p w14:paraId="682E970E"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OBJETIVOS</w:t>
      </w:r>
    </w:p>
    <w:p w14:paraId="5E65DC4F" w14:textId="77777777" w:rsidR="00E64320" w:rsidRPr="00957FD5" w:rsidRDefault="00E64320" w:rsidP="00E64320">
      <w:pPr>
        <w:pStyle w:val="Prrafodelista"/>
        <w:numPr>
          <w:ilvl w:val="0"/>
          <w:numId w:val="4"/>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Objetivo General</w:t>
      </w:r>
    </w:p>
    <w:p w14:paraId="04C1B5F1" w14:textId="77777777" w:rsidR="00E64320" w:rsidRPr="00957FD5" w:rsidRDefault="00E64320" w:rsidP="00E64320">
      <w:pPr>
        <w:pStyle w:val="Prrafodelista"/>
        <w:numPr>
          <w:ilvl w:val="0"/>
          <w:numId w:val="4"/>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Objetivo Específico.</w:t>
      </w:r>
    </w:p>
    <w:p w14:paraId="166D9FF7"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ALCANCE.</w:t>
      </w:r>
    </w:p>
    <w:p w14:paraId="069E902A"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PLANEACIÓN.</w:t>
      </w:r>
    </w:p>
    <w:p w14:paraId="0C0D4F09" w14:textId="77777777"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ADMINISTRACIÓN DE RIESGOS</w:t>
      </w:r>
    </w:p>
    <w:p w14:paraId="759DD373" w14:textId="5EE215AD" w:rsidR="00E64320" w:rsidRPr="00957FD5" w:rsidRDefault="00E64320" w:rsidP="00E64320">
      <w:pPr>
        <w:pStyle w:val="Prrafodelista"/>
        <w:numPr>
          <w:ilvl w:val="0"/>
          <w:numId w:val="2"/>
        </w:numPr>
        <w:ind w:left="709"/>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CRONOGRAMA DE ACTIVIDADES AÑO 202</w:t>
      </w:r>
      <w:r>
        <w:rPr>
          <w:rFonts w:ascii="Century Gothic" w:eastAsia="Arial" w:hAnsi="Century Gothic" w:cs="Arial"/>
          <w:b/>
          <w:bCs/>
          <w:color w:val="5B828B"/>
          <w:sz w:val="24"/>
          <w:szCs w:val="24"/>
        </w:rPr>
        <w:t>6</w:t>
      </w:r>
    </w:p>
    <w:p w14:paraId="42C5D20C" w14:textId="77777777" w:rsidR="00E64320" w:rsidRPr="00957FD5" w:rsidRDefault="00E64320" w:rsidP="00E64320">
      <w:pPr>
        <w:rPr>
          <w:rFonts w:ascii="Century Gothic" w:eastAsia="Arial" w:hAnsi="Century Gothic" w:cs="Arial"/>
          <w:b/>
          <w:bCs/>
          <w:color w:val="5B828B"/>
          <w:sz w:val="24"/>
          <w:szCs w:val="24"/>
        </w:rPr>
      </w:pPr>
    </w:p>
    <w:p w14:paraId="3A17E629" w14:textId="77777777" w:rsidR="00E64320" w:rsidRPr="00520BFF" w:rsidRDefault="00E64320" w:rsidP="00E64320">
      <w:pPr>
        <w:rPr>
          <w:rFonts w:ascii="Century Gothic" w:eastAsia="Arial" w:hAnsi="Century Gothic" w:cs="Arial"/>
          <w:b/>
          <w:bCs/>
          <w:sz w:val="24"/>
          <w:szCs w:val="24"/>
        </w:rPr>
      </w:pPr>
    </w:p>
    <w:p w14:paraId="41E57787" w14:textId="77777777" w:rsidR="00E64320" w:rsidRDefault="00E64320" w:rsidP="00E64320">
      <w:pPr>
        <w:rPr>
          <w:rFonts w:ascii="Century Gothic" w:eastAsia="Arial" w:hAnsi="Century Gothic" w:cs="Arial"/>
          <w:b/>
          <w:bCs/>
          <w:sz w:val="24"/>
          <w:szCs w:val="24"/>
        </w:rPr>
      </w:pPr>
    </w:p>
    <w:p w14:paraId="1B275E92" w14:textId="77777777" w:rsidR="00E64320" w:rsidRDefault="00E64320" w:rsidP="00E64320">
      <w:pPr>
        <w:rPr>
          <w:rFonts w:ascii="Century Gothic" w:eastAsia="Arial" w:hAnsi="Century Gothic" w:cs="Arial"/>
          <w:b/>
          <w:bCs/>
          <w:sz w:val="24"/>
          <w:szCs w:val="24"/>
        </w:rPr>
      </w:pPr>
    </w:p>
    <w:p w14:paraId="5063C96D" w14:textId="77777777" w:rsidR="00E64320" w:rsidRDefault="00E64320" w:rsidP="00E64320">
      <w:pPr>
        <w:rPr>
          <w:rFonts w:ascii="Century Gothic" w:eastAsia="Arial" w:hAnsi="Century Gothic" w:cs="Arial"/>
          <w:b/>
          <w:bCs/>
          <w:sz w:val="24"/>
          <w:szCs w:val="24"/>
        </w:rPr>
      </w:pPr>
    </w:p>
    <w:p w14:paraId="1F3331E4" w14:textId="77777777" w:rsidR="00E64320" w:rsidRDefault="00E64320" w:rsidP="00E64320">
      <w:pPr>
        <w:rPr>
          <w:rFonts w:ascii="Century Gothic" w:eastAsia="Arial" w:hAnsi="Century Gothic" w:cs="Arial"/>
          <w:b/>
          <w:bCs/>
          <w:sz w:val="24"/>
          <w:szCs w:val="24"/>
        </w:rPr>
      </w:pPr>
    </w:p>
    <w:p w14:paraId="0A0DC2C3" w14:textId="77777777" w:rsidR="00E64320" w:rsidRDefault="00E64320" w:rsidP="00E64320">
      <w:pPr>
        <w:rPr>
          <w:rFonts w:ascii="Century Gothic" w:eastAsia="Arial" w:hAnsi="Century Gothic" w:cs="Arial"/>
          <w:b/>
          <w:bCs/>
          <w:sz w:val="24"/>
          <w:szCs w:val="24"/>
        </w:rPr>
      </w:pPr>
    </w:p>
    <w:p w14:paraId="4CF55887" w14:textId="77777777" w:rsidR="00E64320" w:rsidRDefault="00E64320" w:rsidP="00E64320">
      <w:pPr>
        <w:rPr>
          <w:rFonts w:ascii="Century Gothic" w:eastAsia="Arial" w:hAnsi="Century Gothic" w:cs="Arial"/>
          <w:b/>
          <w:bCs/>
          <w:sz w:val="24"/>
          <w:szCs w:val="24"/>
        </w:rPr>
      </w:pPr>
    </w:p>
    <w:p w14:paraId="7B521AE4" w14:textId="77777777" w:rsidR="00E64320" w:rsidRDefault="00E64320" w:rsidP="00E64320">
      <w:pPr>
        <w:rPr>
          <w:rFonts w:ascii="Century Gothic" w:eastAsia="Arial" w:hAnsi="Century Gothic" w:cs="Arial"/>
          <w:b/>
          <w:bCs/>
          <w:sz w:val="24"/>
          <w:szCs w:val="24"/>
        </w:rPr>
      </w:pPr>
    </w:p>
    <w:p w14:paraId="17DE9398" w14:textId="77777777" w:rsidR="00E64320" w:rsidRDefault="00E64320" w:rsidP="00E64320">
      <w:pPr>
        <w:rPr>
          <w:rFonts w:ascii="Century Gothic" w:eastAsia="Arial" w:hAnsi="Century Gothic" w:cs="Arial"/>
          <w:b/>
          <w:bCs/>
          <w:sz w:val="24"/>
          <w:szCs w:val="24"/>
        </w:rPr>
      </w:pPr>
    </w:p>
    <w:p w14:paraId="50D0DDF3" w14:textId="77777777" w:rsidR="00E64320" w:rsidRDefault="00E64320" w:rsidP="00E64320">
      <w:pPr>
        <w:rPr>
          <w:rFonts w:ascii="Century Gothic" w:eastAsia="Arial" w:hAnsi="Century Gothic" w:cs="Arial"/>
          <w:b/>
          <w:bCs/>
          <w:sz w:val="24"/>
          <w:szCs w:val="24"/>
        </w:rPr>
      </w:pPr>
    </w:p>
    <w:p w14:paraId="77DF81CD" w14:textId="77777777" w:rsidR="00E64320" w:rsidRDefault="00E64320" w:rsidP="00E64320">
      <w:pPr>
        <w:rPr>
          <w:rFonts w:ascii="Century Gothic" w:eastAsia="Arial" w:hAnsi="Century Gothic" w:cs="Arial"/>
          <w:b/>
          <w:bCs/>
          <w:sz w:val="24"/>
          <w:szCs w:val="24"/>
        </w:rPr>
      </w:pPr>
    </w:p>
    <w:p w14:paraId="54837D19" w14:textId="77777777" w:rsidR="00E64320" w:rsidRDefault="00E64320" w:rsidP="00E64320">
      <w:pPr>
        <w:rPr>
          <w:rFonts w:ascii="Century Gothic" w:eastAsia="Arial" w:hAnsi="Century Gothic" w:cs="Arial"/>
          <w:b/>
          <w:bCs/>
          <w:sz w:val="24"/>
          <w:szCs w:val="24"/>
        </w:rPr>
      </w:pPr>
    </w:p>
    <w:p w14:paraId="53630A03" w14:textId="77777777" w:rsidR="00E64320" w:rsidRDefault="00E64320" w:rsidP="00E64320">
      <w:pPr>
        <w:rPr>
          <w:rFonts w:ascii="Century Gothic" w:eastAsia="Arial" w:hAnsi="Century Gothic" w:cs="Arial"/>
          <w:b/>
          <w:bCs/>
          <w:sz w:val="24"/>
          <w:szCs w:val="24"/>
        </w:rPr>
      </w:pPr>
    </w:p>
    <w:p w14:paraId="1983FE71" w14:textId="77777777" w:rsidR="00E64320" w:rsidRDefault="00E64320" w:rsidP="00E64320">
      <w:pPr>
        <w:rPr>
          <w:rFonts w:ascii="Century Gothic" w:eastAsia="Arial" w:hAnsi="Century Gothic" w:cs="Arial"/>
          <w:b/>
          <w:bCs/>
          <w:sz w:val="24"/>
          <w:szCs w:val="24"/>
        </w:rPr>
      </w:pPr>
    </w:p>
    <w:p w14:paraId="77C4F75C" w14:textId="77777777" w:rsidR="00E64320" w:rsidRDefault="00E64320" w:rsidP="00E64320">
      <w:pPr>
        <w:rPr>
          <w:rFonts w:ascii="Century Gothic" w:eastAsia="Arial" w:hAnsi="Century Gothic" w:cs="Arial"/>
          <w:b/>
          <w:bCs/>
          <w:sz w:val="24"/>
          <w:szCs w:val="24"/>
        </w:rPr>
      </w:pPr>
    </w:p>
    <w:p w14:paraId="5A527B1B" w14:textId="77777777" w:rsidR="00E64320" w:rsidRDefault="00E64320" w:rsidP="00E64320">
      <w:pPr>
        <w:rPr>
          <w:rFonts w:ascii="Century Gothic" w:eastAsia="Arial" w:hAnsi="Century Gothic" w:cs="Arial"/>
          <w:b/>
          <w:bCs/>
          <w:sz w:val="24"/>
          <w:szCs w:val="24"/>
        </w:rPr>
      </w:pPr>
    </w:p>
    <w:p w14:paraId="2949B039" w14:textId="77777777" w:rsidR="00E64320" w:rsidRPr="00520BFF" w:rsidRDefault="00E64320" w:rsidP="00E64320">
      <w:pPr>
        <w:rPr>
          <w:rFonts w:ascii="Century Gothic" w:eastAsia="Arial" w:hAnsi="Century Gothic" w:cs="Arial"/>
          <w:b/>
          <w:bCs/>
          <w:sz w:val="24"/>
          <w:szCs w:val="24"/>
        </w:rPr>
      </w:pPr>
    </w:p>
    <w:p w14:paraId="0AFA4663" w14:textId="77777777" w:rsidR="00E64320" w:rsidRPr="00957FD5" w:rsidRDefault="00E64320" w:rsidP="00E64320">
      <w:pPr>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lastRenderedPageBreak/>
        <w:t>I.</w:t>
      </w:r>
      <w:r>
        <w:rPr>
          <w:rFonts w:ascii="Century Gothic" w:eastAsia="Arial" w:hAnsi="Century Gothic" w:cs="Arial"/>
          <w:b/>
          <w:bCs/>
          <w:color w:val="5B828B"/>
          <w:sz w:val="36"/>
          <w:szCs w:val="36"/>
        </w:rPr>
        <w:t xml:space="preserve"> </w:t>
      </w:r>
      <w:r w:rsidRPr="00957FD5">
        <w:rPr>
          <w:rFonts w:ascii="Century Gothic" w:eastAsia="Arial" w:hAnsi="Century Gothic" w:cs="Arial"/>
          <w:b/>
          <w:bCs/>
          <w:color w:val="5B828B"/>
          <w:sz w:val="36"/>
          <w:szCs w:val="36"/>
        </w:rPr>
        <w:t>PRESENTACIÓN:</w:t>
      </w:r>
    </w:p>
    <w:p w14:paraId="3E6B08F9" w14:textId="77777777" w:rsidR="00E64320" w:rsidRPr="00520BFF" w:rsidRDefault="00E64320" w:rsidP="00E64320">
      <w:pPr>
        <w:spacing w:after="0" w:line="360" w:lineRule="auto"/>
        <w:ind w:firstLine="708"/>
        <w:jc w:val="both"/>
        <w:rPr>
          <w:rFonts w:ascii="Century Gothic" w:eastAsia="Arial" w:hAnsi="Century Gothic" w:cs="Arial"/>
          <w:sz w:val="24"/>
          <w:szCs w:val="24"/>
        </w:rPr>
      </w:pPr>
      <w:r>
        <w:rPr>
          <w:rFonts w:ascii="Century Gothic" w:eastAsia="Arial" w:hAnsi="Century Gothic" w:cs="Arial"/>
          <w:sz w:val="24"/>
          <w:szCs w:val="24"/>
        </w:rPr>
        <w:t xml:space="preserve">El presente Plan de Desarrollo Archivístico se eléboro de acuerdo a lo establecido en </w:t>
      </w:r>
      <w:r w:rsidRPr="00520BFF">
        <w:rPr>
          <w:rFonts w:ascii="Century Gothic" w:eastAsia="Arial" w:hAnsi="Century Gothic" w:cs="Arial"/>
          <w:sz w:val="24"/>
          <w:szCs w:val="24"/>
        </w:rPr>
        <w:t xml:space="preserve">los artículos 22, 23, de la Ley de Archivos del Estado de Jalisco, </w:t>
      </w:r>
      <w:r>
        <w:rPr>
          <w:rFonts w:ascii="Century Gothic" w:eastAsia="Arial" w:hAnsi="Century Gothic" w:cs="Arial"/>
          <w:sz w:val="24"/>
          <w:szCs w:val="24"/>
        </w:rPr>
        <w:t>donde menciona que “los sujetos obligados que cuenten con un sistema institucional de archivo, deberán elaborar un programa anual y publicarlo en su portal electrónico en los primeros 30 días naturales correspondientes”; De acuerdo a las necesidades específicas de este tribunal y con</w:t>
      </w:r>
      <w:r w:rsidRPr="00520BFF">
        <w:rPr>
          <w:rFonts w:ascii="Century Gothic" w:eastAsia="Arial" w:hAnsi="Century Gothic" w:cs="Arial"/>
          <w:sz w:val="24"/>
          <w:szCs w:val="24"/>
        </w:rPr>
        <w:t xml:space="preserve"> el objetivo de implementar estrategias fundamentales para una mejor conservación, funcionamiento, accesibilidad y evaluación en el desarrollo de los archivos y sus procesos, tanto administrativos como técnicos, ha sido elaborad</w:t>
      </w:r>
      <w:r>
        <w:rPr>
          <w:rFonts w:ascii="Century Gothic" w:eastAsia="Arial" w:hAnsi="Century Gothic" w:cs="Arial"/>
          <w:sz w:val="24"/>
          <w:szCs w:val="24"/>
        </w:rPr>
        <w:t xml:space="preserve">o el presente plan </w:t>
      </w:r>
      <w:r w:rsidRPr="00520BFF">
        <w:rPr>
          <w:rFonts w:ascii="Century Gothic" w:eastAsia="Arial" w:hAnsi="Century Gothic" w:cs="Arial"/>
          <w:sz w:val="24"/>
          <w:szCs w:val="24"/>
        </w:rPr>
        <w:t>a partir de las necesidades identificadas en el diagnóstico íntegro de los elementos críticos de riesgo, así como la observación de factores mejorables.</w:t>
      </w:r>
    </w:p>
    <w:p w14:paraId="2B441D76" w14:textId="77777777" w:rsidR="00E64320" w:rsidRDefault="00E64320" w:rsidP="00E64320">
      <w:pPr>
        <w:spacing w:after="0" w:line="360" w:lineRule="auto"/>
        <w:jc w:val="both"/>
        <w:rPr>
          <w:rFonts w:ascii="Century Gothic" w:eastAsia="Arial" w:hAnsi="Century Gothic" w:cs="Arial"/>
          <w:sz w:val="24"/>
          <w:szCs w:val="24"/>
        </w:rPr>
      </w:pPr>
    </w:p>
    <w:p w14:paraId="6F2B0C02" w14:textId="77777777" w:rsidR="00E64320" w:rsidRPr="00957FD5" w:rsidRDefault="00E64320" w:rsidP="00E64320">
      <w:pPr>
        <w:spacing w:after="0" w:line="360" w:lineRule="auto"/>
        <w:jc w:val="both"/>
        <w:rPr>
          <w:rFonts w:ascii="Century Gothic" w:eastAsia="Arial" w:hAnsi="Century Gothic" w:cs="Arial"/>
          <w:b/>
          <w:color w:val="5B828B"/>
          <w:sz w:val="36"/>
          <w:szCs w:val="36"/>
        </w:rPr>
      </w:pPr>
      <w:r w:rsidRPr="00957FD5">
        <w:rPr>
          <w:rFonts w:ascii="Century Gothic" w:eastAsia="Arial" w:hAnsi="Century Gothic" w:cs="Arial"/>
          <w:b/>
          <w:color w:val="5B828B"/>
          <w:sz w:val="36"/>
          <w:szCs w:val="36"/>
        </w:rPr>
        <w:t>II. MARCO NORMATIVO:</w:t>
      </w:r>
    </w:p>
    <w:p w14:paraId="6178A841" w14:textId="77777777" w:rsidR="00E64320" w:rsidRPr="002C7B8C" w:rsidRDefault="00E64320" w:rsidP="00E64320">
      <w:pPr>
        <w:spacing w:after="0" w:line="360" w:lineRule="auto"/>
        <w:jc w:val="both"/>
        <w:rPr>
          <w:rFonts w:ascii="Century Gothic" w:eastAsia="Arial" w:hAnsi="Century Gothic" w:cs="Arial"/>
          <w:sz w:val="24"/>
          <w:szCs w:val="24"/>
        </w:rPr>
      </w:pPr>
      <w:r w:rsidRPr="002C7B8C">
        <w:rPr>
          <w:rFonts w:ascii="Century Gothic" w:eastAsia="Arial" w:hAnsi="Century Gothic" w:cs="Arial"/>
          <w:sz w:val="24"/>
          <w:szCs w:val="24"/>
        </w:rPr>
        <w:t>. Ley General de Archivos</w:t>
      </w:r>
    </w:p>
    <w:p w14:paraId="6CDBA572" w14:textId="77777777" w:rsidR="00E64320" w:rsidRPr="002C7B8C" w:rsidRDefault="00E64320" w:rsidP="00E64320">
      <w:pPr>
        <w:spacing w:after="0" w:line="360" w:lineRule="auto"/>
        <w:jc w:val="both"/>
        <w:rPr>
          <w:rFonts w:ascii="Century Gothic" w:eastAsia="Arial" w:hAnsi="Century Gothic" w:cs="Arial"/>
          <w:sz w:val="24"/>
          <w:szCs w:val="24"/>
        </w:rPr>
      </w:pPr>
      <w:r w:rsidRPr="002C7B8C">
        <w:rPr>
          <w:rFonts w:ascii="Century Gothic" w:eastAsia="Arial" w:hAnsi="Century Gothic" w:cs="Arial"/>
          <w:sz w:val="24"/>
          <w:szCs w:val="24"/>
        </w:rPr>
        <w:t>. Ley de Archivos del Estado de Jalisco y sus Municipios.</w:t>
      </w:r>
    </w:p>
    <w:p w14:paraId="4166EC77" w14:textId="77777777" w:rsidR="00E64320" w:rsidRDefault="00E64320" w:rsidP="00E64320">
      <w:pPr>
        <w:spacing w:after="0" w:line="360" w:lineRule="auto"/>
        <w:jc w:val="both"/>
        <w:rPr>
          <w:rFonts w:ascii="Century Gothic" w:eastAsia="Arial" w:hAnsi="Century Gothic" w:cs="Arial"/>
          <w:sz w:val="24"/>
          <w:szCs w:val="24"/>
        </w:rPr>
      </w:pPr>
      <w:r w:rsidRPr="002C7B8C">
        <w:rPr>
          <w:rFonts w:ascii="Century Gothic" w:eastAsia="Arial" w:hAnsi="Century Gothic" w:cs="Arial"/>
          <w:sz w:val="24"/>
          <w:szCs w:val="24"/>
        </w:rPr>
        <w:t>. Ley de Transparencia y Acceso a la Información Pública del Estado de Jalisco.</w:t>
      </w:r>
    </w:p>
    <w:p w14:paraId="248A7A5B" w14:textId="77777777" w:rsidR="00E64320" w:rsidRPr="002C7B8C" w:rsidRDefault="00E64320" w:rsidP="00E64320">
      <w:pPr>
        <w:spacing w:after="0" w:line="360" w:lineRule="auto"/>
        <w:jc w:val="both"/>
        <w:rPr>
          <w:rFonts w:ascii="Century Gothic" w:eastAsia="Arial" w:hAnsi="Century Gothic" w:cs="Arial"/>
          <w:sz w:val="24"/>
          <w:szCs w:val="24"/>
        </w:rPr>
      </w:pPr>
    </w:p>
    <w:p w14:paraId="6F84C8D3" w14:textId="77777777" w:rsidR="00E64320" w:rsidRPr="00957FD5" w:rsidRDefault="00E64320" w:rsidP="00E64320">
      <w:pPr>
        <w:spacing w:after="0" w:line="360" w:lineRule="auto"/>
        <w:jc w:val="both"/>
        <w:rPr>
          <w:rFonts w:ascii="Century Gothic" w:eastAsia="Arial" w:hAnsi="Century Gothic" w:cs="Arial"/>
          <w:b/>
          <w:color w:val="5B828B"/>
          <w:sz w:val="36"/>
          <w:szCs w:val="36"/>
        </w:rPr>
      </w:pPr>
      <w:r w:rsidRPr="00957FD5">
        <w:rPr>
          <w:rFonts w:ascii="Century Gothic" w:eastAsia="Arial" w:hAnsi="Century Gothic" w:cs="Arial"/>
          <w:b/>
          <w:color w:val="5B828B"/>
          <w:sz w:val="36"/>
          <w:szCs w:val="36"/>
        </w:rPr>
        <w:t xml:space="preserve">III. JUSTIFICACIÓN: </w:t>
      </w:r>
    </w:p>
    <w:p w14:paraId="541949B3" w14:textId="77777777" w:rsidR="00E64320" w:rsidRDefault="00E64320" w:rsidP="00E64320">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t>Con el objetivo de brindar certeza sobre el desarrollo de las actividades relacionadas con la organización, administración y preservación de los expedientes y documentos de archivo, resulta necesario dar continuidad a las acciones para la actualización y mejoramiento continuo de los servicios documentales y archivísticos; Con el fin de optimizar los procesos de organización y conservación documental en los archivos de este Tribunal.</w:t>
      </w:r>
    </w:p>
    <w:p w14:paraId="692D4C64" w14:textId="77777777" w:rsidR="00E64320" w:rsidRPr="000441CE" w:rsidRDefault="00E64320" w:rsidP="00E64320">
      <w:pPr>
        <w:spacing w:after="0" w:line="360" w:lineRule="auto"/>
        <w:jc w:val="both"/>
        <w:rPr>
          <w:rFonts w:ascii="Century Gothic" w:eastAsia="Arial" w:hAnsi="Century Gothic" w:cs="Arial"/>
          <w:sz w:val="24"/>
          <w:szCs w:val="24"/>
        </w:rPr>
      </w:pPr>
    </w:p>
    <w:p w14:paraId="09D8758B" w14:textId="77777777" w:rsidR="00E64320" w:rsidRPr="00957FD5" w:rsidRDefault="00E64320" w:rsidP="00E64320">
      <w:pPr>
        <w:jc w:val="both"/>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lastRenderedPageBreak/>
        <w:t>III. OBJETIVOS:</w:t>
      </w:r>
    </w:p>
    <w:p w14:paraId="50220779" w14:textId="77777777" w:rsidR="00E64320" w:rsidRDefault="00E64320" w:rsidP="00E64320">
      <w:pPr>
        <w:spacing w:after="0" w:line="360" w:lineRule="auto"/>
        <w:jc w:val="both"/>
        <w:rPr>
          <w:rFonts w:ascii="Century Gothic" w:eastAsia="Arial" w:hAnsi="Century Gothic" w:cs="Arial"/>
          <w:sz w:val="24"/>
          <w:szCs w:val="24"/>
        </w:rPr>
      </w:pPr>
      <w:r w:rsidRPr="00520BFF">
        <w:rPr>
          <w:rFonts w:ascii="Century Gothic" w:eastAsia="Arial" w:hAnsi="Century Gothic" w:cs="Arial"/>
          <w:sz w:val="24"/>
          <w:szCs w:val="24"/>
        </w:rPr>
        <w:t>Definir las prioridades institucionales integrando los recursos económicos, tecnológicos y operativos disponible</w:t>
      </w:r>
      <w:r>
        <w:rPr>
          <w:rFonts w:ascii="Century Gothic" w:eastAsia="Arial" w:hAnsi="Century Gothic" w:cs="Arial"/>
          <w:sz w:val="24"/>
          <w:szCs w:val="24"/>
        </w:rPr>
        <w:t>s.</w:t>
      </w:r>
    </w:p>
    <w:p w14:paraId="44858CB7" w14:textId="77777777" w:rsidR="00E64320" w:rsidRPr="00520BFF" w:rsidRDefault="00E64320" w:rsidP="00E64320">
      <w:pPr>
        <w:spacing w:after="0" w:line="360" w:lineRule="auto"/>
        <w:jc w:val="both"/>
        <w:rPr>
          <w:rFonts w:ascii="Century Gothic" w:eastAsia="Arial" w:hAnsi="Century Gothic" w:cs="Arial"/>
          <w:sz w:val="24"/>
          <w:szCs w:val="24"/>
        </w:rPr>
      </w:pPr>
    </w:p>
    <w:p w14:paraId="52742790" w14:textId="77777777" w:rsidR="00E64320" w:rsidRDefault="00E64320" w:rsidP="00E64320">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t xml:space="preserve">Establecer los </w:t>
      </w:r>
      <w:r w:rsidRPr="00520BFF">
        <w:rPr>
          <w:rFonts w:ascii="Century Gothic" w:eastAsia="Arial" w:hAnsi="Century Gothic" w:cs="Arial"/>
          <w:sz w:val="24"/>
          <w:szCs w:val="24"/>
        </w:rPr>
        <w:t>programas de organización y capacitación en gestión documental y administración de archivos que incluy</w:t>
      </w:r>
      <w:r>
        <w:rPr>
          <w:rFonts w:ascii="Century Gothic" w:eastAsia="Arial" w:hAnsi="Century Gothic" w:cs="Arial"/>
          <w:sz w:val="24"/>
          <w:szCs w:val="24"/>
        </w:rPr>
        <w:t>a</w:t>
      </w:r>
      <w:r w:rsidRPr="00520BFF">
        <w:rPr>
          <w:rFonts w:ascii="Century Gothic" w:eastAsia="Arial" w:hAnsi="Century Gothic" w:cs="Arial"/>
          <w:sz w:val="24"/>
          <w:szCs w:val="24"/>
        </w:rPr>
        <w:t>n mecanismos para su consulta.</w:t>
      </w:r>
    </w:p>
    <w:p w14:paraId="4D1EAC68" w14:textId="77777777" w:rsidR="00E64320" w:rsidRPr="00520BFF" w:rsidRDefault="00E64320" w:rsidP="00E64320">
      <w:pPr>
        <w:spacing w:after="0" w:line="360" w:lineRule="auto"/>
        <w:jc w:val="both"/>
        <w:rPr>
          <w:rFonts w:ascii="Century Gothic" w:eastAsia="Arial" w:hAnsi="Century Gothic" w:cs="Arial"/>
          <w:sz w:val="24"/>
          <w:szCs w:val="24"/>
        </w:rPr>
      </w:pPr>
    </w:p>
    <w:p w14:paraId="2CC8FD9B" w14:textId="77777777" w:rsidR="00E64320" w:rsidRDefault="00E64320" w:rsidP="00E64320">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t>Generar u</w:t>
      </w:r>
      <w:r w:rsidRPr="00520BFF">
        <w:rPr>
          <w:rFonts w:ascii="Century Gothic" w:eastAsia="Arial" w:hAnsi="Century Gothic" w:cs="Arial"/>
          <w:sz w:val="24"/>
          <w:szCs w:val="24"/>
        </w:rPr>
        <w:t xml:space="preserve">n correcto y rápido acceso a la información </w:t>
      </w:r>
      <w:r>
        <w:rPr>
          <w:rFonts w:ascii="Century Gothic" w:eastAsia="Arial" w:hAnsi="Century Gothic" w:cs="Arial"/>
          <w:sz w:val="24"/>
          <w:szCs w:val="24"/>
        </w:rPr>
        <w:t xml:space="preserve">en el </w:t>
      </w:r>
      <w:r w:rsidRPr="00520BFF">
        <w:rPr>
          <w:rFonts w:ascii="Century Gothic" w:eastAsia="Arial" w:hAnsi="Century Gothic" w:cs="Arial"/>
          <w:sz w:val="24"/>
          <w:szCs w:val="24"/>
        </w:rPr>
        <w:t>archivo, p</w:t>
      </w:r>
      <w:r>
        <w:rPr>
          <w:rFonts w:ascii="Century Gothic" w:eastAsia="Arial" w:hAnsi="Century Gothic" w:cs="Arial"/>
          <w:sz w:val="24"/>
          <w:szCs w:val="24"/>
        </w:rPr>
        <w:t xml:space="preserve">ara </w:t>
      </w:r>
      <w:r w:rsidRPr="00520BFF">
        <w:rPr>
          <w:rFonts w:ascii="Century Gothic" w:eastAsia="Arial" w:hAnsi="Century Gothic" w:cs="Arial"/>
          <w:sz w:val="24"/>
          <w:szCs w:val="24"/>
        </w:rPr>
        <w:t>las áreas generadoras, así como los justiciables.</w:t>
      </w:r>
    </w:p>
    <w:p w14:paraId="35B5E565" w14:textId="77777777" w:rsidR="00E64320" w:rsidRPr="00A64E35" w:rsidRDefault="00E64320" w:rsidP="00E64320">
      <w:pPr>
        <w:spacing w:after="0" w:line="360" w:lineRule="auto"/>
        <w:jc w:val="both"/>
        <w:rPr>
          <w:rFonts w:ascii="Century Gothic" w:eastAsia="Arial" w:hAnsi="Century Gothic" w:cs="Arial"/>
          <w:sz w:val="24"/>
          <w:szCs w:val="24"/>
        </w:rPr>
      </w:pPr>
    </w:p>
    <w:p w14:paraId="1E2E357A" w14:textId="77777777" w:rsidR="00E64320" w:rsidRPr="00957FD5" w:rsidRDefault="00E64320" w:rsidP="00E64320">
      <w:pPr>
        <w:pStyle w:val="Prrafodelista"/>
        <w:numPr>
          <w:ilvl w:val="0"/>
          <w:numId w:val="5"/>
        </w:numPr>
        <w:spacing w:after="0" w:line="360" w:lineRule="auto"/>
        <w:ind w:left="0" w:firstLine="0"/>
        <w:jc w:val="both"/>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 xml:space="preserve">General: </w:t>
      </w:r>
    </w:p>
    <w:p w14:paraId="6DC63E5E" w14:textId="77777777" w:rsidR="00E64320" w:rsidRDefault="00E64320" w:rsidP="00E64320">
      <w:pPr>
        <w:spacing w:after="0" w:line="360" w:lineRule="auto"/>
        <w:jc w:val="both"/>
        <w:rPr>
          <w:rFonts w:ascii="Century Gothic" w:eastAsia="Arial" w:hAnsi="Century Gothic" w:cs="Arial"/>
          <w:sz w:val="24"/>
          <w:szCs w:val="24"/>
          <w:highlight w:val="green"/>
        </w:rPr>
      </w:pPr>
      <w:r>
        <w:rPr>
          <w:rFonts w:ascii="Century Gothic" w:eastAsia="Arial" w:hAnsi="Century Gothic" w:cs="Arial"/>
          <w:sz w:val="24"/>
          <w:szCs w:val="24"/>
        </w:rPr>
        <w:t>Garantizar la correcta organización</w:t>
      </w:r>
      <w:r w:rsidRPr="00520BFF">
        <w:rPr>
          <w:rFonts w:ascii="Century Gothic" w:eastAsia="Arial" w:hAnsi="Century Gothic" w:cs="Arial"/>
          <w:sz w:val="24"/>
          <w:szCs w:val="24"/>
        </w:rPr>
        <w:t xml:space="preserve">, </w:t>
      </w:r>
      <w:r>
        <w:rPr>
          <w:rFonts w:ascii="Century Gothic" w:eastAsia="Arial" w:hAnsi="Century Gothic" w:cs="Arial"/>
          <w:sz w:val="24"/>
          <w:szCs w:val="24"/>
        </w:rPr>
        <w:t>identificación, disponibilidad, conservación y</w:t>
      </w:r>
      <w:r w:rsidRPr="00520BFF">
        <w:rPr>
          <w:rFonts w:ascii="Century Gothic" w:eastAsia="Arial" w:hAnsi="Century Gothic" w:cs="Arial"/>
          <w:sz w:val="24"/>
          <w:szCs w:val="24"/>
        </w:rPr>
        <w:t xml:space="preserve"> optimizar la operatividad del archivo</w:t>
      </w:r>
      <w:r>
        <w:rPr>
          <w:rFonts w:ascii="Century Gothic" w:eastAsia="Arial" w:hAnsi="Century Gothic" w:cs="Arial"/>
          <w:sz w:val="24"/>
          <w:szCs w:val="24"/>
        </w:rPr>
        <w:t>;</w:t>
      </w:r>
      <w:r w:rsidRPr="00520BFF">
        <w:rPr>
          <w:rFonts w:ascii="Century Gothic" w:eastAsia="Arial" w:hAnsi="Century Gothic" w:cs="Arial"/>
          <w:sz w:val="24"/>
          <w:szCs w:val="24"/>
        </w:rPr>
        <w:t xml:space="preserve"> </w:t>
      </w:r>
      <w:r>
        <w:rPr>
          <w:rFonts w:ascii="Century Gothic" w:eastAsia="Arial" w:hAnsi="Century Gothic" w:cs="Arial"/>
          <w:sz w:val="24"/>
          <w:szCs w:val="24"/>
        </w:rPr>
        <w:t>a</w:t>
      </w:r>
      <w:r w:rsidRPr="00520BFF">
        <w:rPr>
          <w:rFonts w:ascii="Century Gothic" w:eastAsia="Arial" w:hAnsi="Century Gothic" w:cs="Arial"/>
          <w:sz w:val="24"/>
          <w:szCs w:val="24"/>
        </w:rPr>
        <w:t>sí como una correcta destrucción de la documentación que</w:t>
      </w:r>
      <w:r>
        <w:rPr>
          <w:rFonts w:ascii="Century Gothic" w:eastAsia="Arial" w:hAnsi="Century Gothic" w:cs="Arial"/>
          <w:sz w:val="24"/>
          <w:szCs w:val="24"/>
        </w:rPr>
        <w:t xml:space="preserve"> han</w:t>
      </w:r>
      <w:r w:rsidRPr="00520BFF">
        <w:rPr>
          <w:rFonts w:ascii="Century Gothic" w:eastAsia="Arial" w:hAnsi="Century Gothic" w:cs="Arial"/>
          <w:sz w:val="24"/>
          <w:szCs w:val="24"/>
        </w:rPr>
        <w:t xml:space="preserve"> perd</w:t>
      </w:r>
      <w:r>
        <w:rPr>
          <w:rFonts w:ascii="Century Gothic" w:eastAsia="Arial" w:hAnsi="Century Gothic" w:cs="Arial"/>
          <w:sz w:val="24"/>
          <w:szCs w:val="24"/>
        </w:rPr>
        <w:t>ido</w:t>
      </w:r>
      <w:r w:rsidRPr="00520BFF">
        <w:rPr>
          <w:rFonts w:ascii="Century Gothic" w:eastAsia="Arial" w:hAnsi="Century Gothic" w:cs="Arial"/>
          <w:sz w:val="24"/>
          <w:szCs w:val="24"/>
        </w:rPr>
        <w:t xml:space="preserve"> su valor documental; </w:t>
      </w:r>
      <w:r>
        <w:rPr>
          <w:rFonts w:ascii="Century Gothic" w:eastAsia="Arial" w:hAnsi="Century Gothic" w:cs="Arial"/>
          <w:sz w:val="24"/>
          <w:szCs w:val="24"/>
        </w:rPr>
        <w:t xml:space="preserve">confirmando un correcto </w:t>
      </w:r>
      <w:r w:rsidRPr="00520BFF">
        <w:rPr>
          <w:rFonts w:ascii="Century Gothic" w:eastAsia="Arial" w:hAnsi="Century Gothic" w:cs="Arial"/>
          <w:sz w:val="24"/>
          <w:szCs w:val="24"/>
        </w:rPr>
        <w:t>acceso a la información y la trasparencia</w:t>
      </w:r>
      <w:r>
        <w:rPr>
          <w:rFonts w:ascii="Century Gothic" w:eastAsia="Arial" w:hAnsi="Century Gothic" w:cs="Arial"/>
          <w:sz w:val="24"/>
          <w:szCs w:val="24"/>
        </w:rPr>
        <w:t>, con base a la normatividad archivística vigente</w:t>
      </w:r>
      <w:r w:rsidRPr="00520BFF">
        <w:rPr>
          <w:rFonts w:ascii="Century Gothic" w:eastAsia="Arial" w:hAnsi="Century Gothic" w:cs="Arial"/>
          <w:sz w:val="24"/>
          <w:szCs w:val="24"/>
        </w:rPr>
        <w:t>.</w:t>
      </w:r>
    </w:p>
    <w:p w14:paraId="69538D10" w14:textId="77777777" w:rsidR="00E64320" w:rsidRPr="00A64E35" w:rsidRDefault="00E64320" w:rsidP="00E64320">
      <w:pPr>
        <w:spacing w:after="0" w:line="360" w:lineRule="auto"/>
        <w:jc w:val="both"/>
        <w:rPr>
          <w:rFonts w:ascii="Century Gothic" w:eastAsia="Arial" w:hAnsi="Century Gothic" w:cs="Arial"/>
          <w:sz w:val="24"/>
          <w:szCs w:val="24"/>
          <w:highlight w:val="green"/>
        </w:rPr>
      </w:pPr>
    </w:p>
    <w:p w14:paraId="455794D3" w14:textId="77777777" w:rsidR="00E64320" w:rsidRPr="00957FD5" w:rsidRDefault="00E64320" w:rsidP="00E64320">
      <w:pPr>
        <w:pStyle w:val="Prrafodelista"/>
        <w:numPr>
          <w:ilvl w:val="0"/>
          <w:numId w:val="5"/>
        </w:numPr>
        <w:spacing w:line="360" w:lineRule="auto"/>
        <w:ind w:left="0" w:firstLine="0"/>
        <w:jc w:val="both"/>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Específicos:</w:t>
      </w:r>
    </w:p>
    <w:p w14:paraId="4BF53FB6" w14:textId="77777777" w:rsidR="00E64320" w:rsidRPr="00520BFF" w:rsidRDefault="00E64320" w:rsidP="00E64320">
      <w:pPr>
        <w:pStyle w:val="Prrafodelista"/>
        <w:numPr>
          <w:ilvl w:val="1"/>
          <w:numId w:val="1"/>
        </w:numPr>
        <w:spacing w:line="360" w:lineRule="auto"/>
        <w:ind w:left="0" w:firstLine="0"/>
        <w:jc w:val="both"/>
        <w:rPr>
          <w:rFonts w:ascii="Century Gothic" w:eastAsiaTheme="minorEastAsia" w:hAnsi="Century Gothic"/>
          <w:sz w:val="24"/>
          <w:szCs w:val="24"/>
        </w:rPr>
      </w:pPr>
      <w:r w:rsidRPr="00520BFF">
        <w:rPr>
          <w:rFonts w:ascii="Century Gothic" w:eastAsia="Arial" w:hAnsi="Century Gothic" w:cs="Arial"/>
          <w:sz w:val="24"/>
          <w:szCs w:val="24"/>
        </w:rPr>
        <w:t>Salvaguardar los documentos, reduciendo su vulnerabilidad y las prácticas que suponen un riesgo potencial a partir de medidas de índole técnica, administrativa, ambiental y tecnológica.</w:t>
      </w:r>
    </w:p>
    <w:p w14:paraId="1A9A19E3" w14:textId="77777777" w:rsidR="00E64320" w:rsidRPr="00520BFF" w:rsidRDefault="00E64320" w:rsidP="00E64320">
      <w:pPr>
        <w:pStyle w:val="Prrafodelista"/>
        <w:numPr>
          <w:ilvl w:val="1"/>
          <w:numId w:val="1"/>
        </w:numPr>
        <w:spacing w:line="360" w:lineRule="auto"/>
        <w:ind w:left="0" w:firstLine="0"/>
        <w:jc w:val="both"/>
        <w:rPr>
          <w:rFonts w:ascii="Century Gothic" w:eastAsia="Arial" w:hAnsi="Century Gothic" w:cs="Arial"/>
          <w:sz w:val="24"/>
          <w:szCs w:val="24"/>
        </w:rPr>
      </w:pPr>
      <w:r w:rsidRPr="00520BFF">
        <w:rPr>
          <w:rFonts w:ascii="Century Gothic" w:eastAsia="Arial" w:hAnsi="Century Gothic" w:cs="Arial"/>
          <w:sz w:val="24"/>
          <w:szCs w:val="24"/>
        </w:rPr>
        <w:t>Actualizar los procesos de control y consulta archivística para agilizar los movimientos y brindar un mejor servicio de consulta atendiendo a la Ley de Archivos del Estado de Jalisco.</w:t>
      </w:r>
    </w:p>
    <w:p w14:paraId="24DFDB1B" w14:textId="77777777" w:rsidR="00E64320" w:rsidRPr="00506DFD" w:rsidRDefault="00E64320" w:rsidP="00E64320">
      <w:pPr>
        <w:pStyle w:val="Prrafodelista"/>
        <w:numPr>
          <w:ilvl w:val="1"/>
          <w:numId w:val="1"/>
        </w:numPr>
        <w:spacing w:line="360" w:lineRule="auto"/>
        <w:ind w:left="0" w:firstLine="0"/>
        <w:jc w:val="both"/>
        <w:rPr>
          <w:rFonts w:ascii="Century Gothic" w:eastAsiaTheme="minorEastAsia" w:hAnsi="Century Gothic"/>
          <w:sz w:val="24"/>
          <w:szCs w:val="24"/>
        </w:rPr>
      </w:pPr>
      <w:r w:rsidRPr="00520BFF">
        <w:rPr>
          <w:rFonts w:ascii="Century Gothic" w:eastAsia="Arial" w:hAnsi="Century Gothic" w:cs="Arial"/>
          <w:sz w:val="24"/>
          <w:szCs w:val="24"/>
        </w:rPr>
        <w:t>Capacitar al personal responsable del Tribunal para profesionalizar y perfeccionar su labor archivística.</w:t>
      </w:r>
    </w:p>
    <w:p w14:paraId="3AE552C8" w14:textId="77777777" w:rsidR="00E64320" w:rsidRPr="00A84A3E" w:rsidRDefault="00E64320" w:rsidP="00E64320">
      <w:pPr>
        <w:pStyle w:val="Prrafodelista"/>
        <w:numPr>
          <w:ilvl w:val="1"/>
          <w:numId w:val="1"/>
        </w:numPr>
        <w:spacing w:line="360" w:lineRule="auto"/>
        <w:ind w:left="0" w:firstLine="0"/>
        <w:jc w:val="both"/>
        <w:rPr>
          <w:rFonts w:ascii="Century Gothic" w:eastAsiaTheme="minorEastAsia" w:hAnsi="Century Gothic"/>
          <w:sz w:val="24"/>
          <w:szCs w:val="24"/>
        </w:rPr>
      </w:pPr>
      <w:r>
        <w:rPr>
          <w:rFonts w:ascii="Century Gothic" w:eastAsia="Arial" w:hAnsi="Century Gothic" w:cs="Arial"/>
          <w:sz w:val="24"/>
          <w:szCs w:val="24"/>
        </w:rPr>
        <w:t xml:space="preserve">Optimizar los espacios dentro de los archivos, haciendo una constante revisión sobre la vigencia de los valores documentales del material </w:t>
      </w:r>
      <w:r>
        <w:rPr>
          <w:rFonts w:ascii="Century Gothic" w:eastAsia="Arial" w:hAnsi="Century Gothic" w:cs="Arial"/>
          <w:sz w:val="24"/>
          <w:szCs w:val="24"/>
        </w:rPr>
        <w:lastRenderedPageBreak/>
        <w:t>archivístico que en ellos se resguarden, esto con la finalidad de depurar los documentos que ya pierdan su valor, optimizando tiempo y espacio.</w:t>
      </w:r>
    </w:p>
    <w:p w14:paraId="0AA5906F" w14:textId="77777777" w:rsidR="00E64320" w:rsidRPr="00A84A3E" w:rsidRDefault="00E64320" w:rsidP="00E64320">
      <w:pPr>
        <w:pStyle w:val="Prrafodelista"/>
        <w:spacing w:line="360" w:lineRule="auto"/>
        <w:ind w:left="142"/>
        <w:jc w:val="both"/>
        <w:rPr>
          <w:rFonts w:ascii="Century Gothic" w:eastAsiaTheme="minorEastAsia" w:hAnsi="Century Gothic"/>
          <w:sz w:val="24"/>
          <w:szCs w:val="24"/>
        </w:rPr>
      </w:pPr>
    </w:p>
    <w:p w14:paraId="0CA2BAA2" w14:textId="77777777" w:rsidR="00E64320" w:rsidRPr="00957FD5" w:rsidRDefault="00E64320" w:rsidP="00E64320">
      <w:pPr>
        <w:jc w:val="both"/>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t>IV. Alcance:</w:t>
      </w:r>
    </w:p>
    <w:p w14:paraId="59DE9731" w14:textId="77777777" w:rsidR="00E64320" w:rsidRPr="003F4806" w:rsidRDefault="00E64320" w:rsidP="00E64320">
      <w:pPr>
        <w:spacing w:after="0" w:line="360" w:lineRule="auto"/>
        <w:ind w:firstLine="708"/>
        <w:jc w:val="both"/>
        <w:rPr>
          <w:rFonts w:ascii="Century Gothic" w:eastAsia="Arial" w:hAnsi="Century Gothic" w:cs="Arial"/>
          <w:sz w:val="24"/>
          <w:szCs w:val="24"/>
        </w:rPr>
      </w:pPr>
      <w:r w:rsidRPr="00520BFF">
        <w:rPr>
          <w:rFonts w:ascii="Century Gothic" w:eastAsia="Arial" w:hAnsi="Century Gothic" w:cs="Arial"/>
          <w:sz w:val="24"/>
          <w:szCs w:val="24"/>
        </w:rPr>
        <w:t>Al atender correctamente este proyecto se espera colocar al Archivo del Tribunal de Justicia Administrativa del Estado de Jalisco como un acervo orgánico y moderno, en el que se puedan realizar consultas de manera eficaz y organizada; que cuente con personal profesional y sensible, consciente de la importancia social de la labor del archivista.</w:t>
      </w:r>
    </w:p>
    <w:p w14:paraId="4B5B116F" w14:textId="77777777" w:rsidR="00E64320" w:rsidRPr="00520BFF" w:rsidRDefault="00E64320" w:rsidP="00E64320">
      <w:pPr>
        <w:spacing w:after="0" w:line="360" w:lineRule="auto"/>
        <w:ind w:firstLine="708"/>
        <w:jc w:val="both"/>
        <w:rPr>
          <w:rFonts w:ascii="Century Gothic" w:eastAsia="Arial" w:hAnsi="Century Gothic" w:cs="Arial"/>
          <w:sz w:val="24"/>
          <w:szCs w:val="24"/>
        </w:rPr>
      </w:pPr>
      <w:r w:rsidRPr="00520BFF">
        <w:rPr>
          <w:rFonts w:ascii="Century Gothic" w:eastAsia="Arial" w:hAnsi="Century Gothic" w:cs="Arial"/>
          <w:sz w:val="24"/>
          <w:szCs w:val="24"/>
        </w:rPr>
        <w:t>Además, se espera que este proyecto consiga fomentar entre sus responsables y consultantes, la cultura de la conservación sustentable y adecuada de los archivos y de la preservación de la memoria histórica.</w:t>
      </w:r>
    </w:p>
    <w:p w14:paraId="7FB8B8F8" w14:textId="77777777" w:rsidR="00E64320" w:rsidRPr="00957FD5" w:rsidRDefault="00E64320" w:rsidP="00E64320">
      <w:pPr>
        <w:spacing w:after="0"/>
        <w:jc w:val="both"/>
        <w:rPr>
          <w:rFonts w:ascii="Century Gothic" w:eastAsia="Arial" w:hAnsi="Century Gothic" w:cs="Arial"/>
          <w:b/>
          <w:bCs/>
          <w:color w:val="5B828B"/>
          <w:sz w:val="24"/>
          <w:szCs w:val="24"/>
        </w:rPr>
      </w:pPr>
    </w:p>
    <w:p w14:paraId="6C9D06A4" w14:textId="77777777" w:rsidR="00E64320" w:rsidRPr="00957FD5" w:rsidRDefault="00E64320" w:rsidP="00E64320">
      <w:pPr>
        <w:jc w:val="both"/>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t>V. Planeación:</w:t>
      </w:r>
    </w:p>
    <w:p w14:paraId="5F14A7DB" w14:textId="77777777" w:rsidR="00E64320" w:rsidRDefault="00E64320" w:rsidP="00E64320">
      <w:pPr>
        <w:spacing w:after="0" w:line="360" w:lineRule="auto"/>
        <w:ind w:firstLine="708"/>
        <w:jc w:val="both"/>
        <w:rPr>
          <w:rFonts w:ascii="Century Gothic" w:eastAsia="Arial" w:hAnsi="Century Gothic" w:cs="Arial"/>
          <w:sz w:val="24"/>
          <w:szCs w:val="24"/>
        </w:rPr>
      </w:pPr>
      <w:r w:rsidRPr="00520BFF">
        <w:rPr>
          <w:rFonts w:ascii="Century Gothic" w:eastAsia="Arial" w:hAnsi="Century Gothic" w:cs="Arial"/>
          <w:sz w:val="24"/>
          <w:szCs w:val="24"/>
        </w:rPr>
        <w:t>Para lograr resultados óptimos es necesario conocer de manera específica los pasos a seguir; éstos deben tener congruencia tanto las metas propuestas y ser localizadas desde su origen en el diagnóstico.</w:t>
      </w:r>
    </w:p>
    <w:p w14:paraId="36785427" w14:textId="77777777" w:rsidR="00E64320" w:rsidRPr="00957FD5" w:rsidRDefault="00E64320" w:rsidP="00E64320">
      <w:pPr>
        <w:spacing w:after="0" w:line="360" w:lineRule="auto"/>
        <w:ind w:firstLine="708"/>
        <w:jc w:val="both"/>
        <w:rPr>
          <w:rFonts w:ascii="Century Gothic" w:eastAsia="Arial" w:hAnsi="Century Gothic" w:cs="Arial"/>
          <w:color w:val="5B828B"/>
          <w:sz w:val="24"/>
          <w:szCs w:val="24"/>
        </w:rPr>
      </w:pPr>
    </w:p>
    <w:p w14:paraId="41411C9B" w14:textId="77777777" w:rsidR="00E64320" w:rsidRPr="00957FD5" w:rsidRDefault="00E64320" w:rsidP="00E64320">
      <w:pPr>
        <w:spacing w:line="360" w:lineRule="auto"/>
        <w:ind w:left="426"/>
        <w:jc w:val="both"/>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Líneas de acción:</w:t>
      </w:r>
    </w:p>
    <w:p w14:paraId="79F3483D" w14:textId="77777777" w:rsidR="00E64320" w:rsidRPr="00520BFF" w:rsidRDefault="00E64320" w:rsidP="00E64320">
      <w:pPr>
        <w:pStyle w:val="Prrafodelista"/>
        <w:numPr>
          <w:ilvl w:val="1"/>
          <w:numId w:val="3"/>
        </w:numPr>
        <w:spacing w:line="360" w:lineRule="auto"/>
        <w:ind w:left="426"/>
        <w:jc w:val="both"/>
        <w:rPr>
          <w:rFonts w:ascii="Century Gothic" w:eastAsia="Arial" w:hAnsi="Century Gothic" w:cs="Arial"/>
          <w:sz w:val="24"/>
          <w:szCs w:val="24"/>
        </w:rPr>
      </w:pPr>
      <w:r>
        <w:rPr>
          <w:rFonts w:ascii="Century Gothic" w:eastAsia="Arial" w:hAnsi="Century Gothic" w:cs="Arial"/>
          <w:sz w:val="24"/>
          <w:szCs w:val="24"/>
        </w:rPr>
        <w:t>E</w:t>
      </w:r>
      <w:r w:rsidRPr="00520BFF">
        <w:rPr>
          <w:rFonts w:ascii="Century Gothic" w:eastAsia="Arial" w:hAnsi="Century Gothic" w:cs="Arial"/>
          <w:sz w:val="24"/>
          <w:szCs w:val="24"/>
        </w:rPr>
        <w:t xml:space="preserve">stado actual </w:t>
      </w:r>
      <w:r>
        <w:rPr>
          <w:rFonts w:ascii="Century Gothic" w:eastAsia="Arial" w:hAnsi="Century Gothic" w:cs="Arial"/>
          <w:sz w:val="24"/>
          <w:szCs w:val="24"/>
        </w:rPr>
        <w:t xml:space="preserve">que guarda </w:t>
      </w:r>
      <w:r w:rsidRPr="00520BFF">
        <w:rPr>
          <w:rFonts w:ascii="Century Gothic" w:eastAsia="Arial" w:hAnsi="Century Gothic" w:cs="Arial"/>
          <w:sz w:val="24"/>
          <w:szCs w:val="24"/>
        </w:rPr>
        <w:t>el archivo.</w:t>
      </w:r>
    </w:p>
    <w:p w14:paraId="05273583" w14:textId="77777777" w:rsidR="00E64320" w:rsidRPr="00520BFF" w:rsidRDefault="00E64320" w:rsidP="00E64320">
      <w:pPr>
        <w:pStyle w:val="Prrafodelista"/>
        <w:numPr>
          <w:ilvl w:val="1"/>
          <w:numId w:val="3"/>
        </w:numPr>
        <w:spacing w:line="360" w:lineRule="auto"/>
        <w:ind w:left="426"/>
        <w:jc w:val="both"/>
        <w:rPr>
          <w:rFonts w:ascii="Century Gothic" w:eastAsia="Arial" w:hAnsi="Century Gothic" w:cs="Arial"/>
          <w:sz w:val="24"/>
          <w:szCs w:val="24"/>
        </w:rPr>
      </w:pPr>
      <w:r>
        <w:rPr>
          <w:rFonts w:ascii="Century Gothic" w:eastAsia="Arial" w:hAnsi="Century Gothic" w:cs="Arial"/>
          <w:sz w:val="24"/>
          <w:szCs w:val="24"/>
        </w:rPr>
        <w:t xml:space="preserve"> Creación de dos series documentales nuevas</w:t>
      </w:r>
      <w:r w:rsidRPr="00520BFF">
        <w:rPr>
          <w:rFonts w:ascii="Century Gothic" w:eastAsia="Arial" w:hAnsi="Century Gothic" w:cs="Arial"/>
          <w:sz w:val="24"/>
          <w:szCs w:val="24"/>
        </w:rPr>
        <w:t xml:space="preserve">, </w:t>
      </w:r>
      <w:r>
        <w:rPr>
          <w:rFonts w:ascii="Century Gothic" w:eastAsia="Arial" w:hAnsi="Century Gothic" w:cs="Arial"/>
          <w:sz w:val="24"/>
          <w:szCs w:val="24"/>
        </w:rPr>
        <w:t xml:space="preserve">actualizando la </w:t>
      </w:r>
      <w:r w:rsidRPr="00520BFF">
        <w:rPr>
          <w:rFonts w:ascii="Century Gothic" w:eastAsia="Arial" w:hAnsi="Century Gothic" w:cs="Arial"/>
          <w:sz w:val="24"/>
          <w:szCs w:val="24"/>
        </w:rPr>
        <w:t xml:space="preserve">estructura </w:t>
      </w:r>
      <w:r>
        <w:rPr>
          <w:rFonts w:ascii="Century Gothic" w:eastAsia="Arial" w:hAnsi="Century Gothic" w:cs="Arial"/>
          <w:sz w:val="24"/>
          <w:szCs w:val="24"/>
        </w:rPr>
        <w:t xml:space="preserve">del cuadro general de clasificación archivística </w:t>
      </w:r>
      <w:r w:rsidRPr="00520BFF">
        <w:rPr>
          <w:rFonts w:ascii="Century Gothic" w:eastAsia="Arial" w:hAnsi="Century Gothic" w:cs="Arial"/>
          <w:sz w:val="24"/>
          <w:szCs w:val="24"/>
        </w:rPr>
        <w:t>del Archivo del Tribunal de Justicia Administrativa del Estado de Jalisco.</w:t>
      </w:r>
    </w:p>
    <w:p w14:paraId="4C3CA50D" w14:textId="77777777" w:rsidR="00E64320" w:rsidRDefault="00E64320" w:rsidP="00E64320">
      <w:pPr>
        <w:pStyle w:val="Prrafodelista"/>
        <w:numPr>
          <w:ilvl w:val="1"/>
          <w:numId w:val="3"/>
        </w:numPr>
        <w:spacing w:line="360" w:lineRule="auto"/>
        <w:ind w:left="426"/>
        <w:jc w:val="both"/>
        <w:rPr>
          <w:rFonts w:ascii="Century Gothic" w:eastAsia="Arial" w:hAnsi="Century Gothic" w:cs="Arial"/>
          <w:sz w:val="24"/>
          <w:szCs w:val="24"/>
        </w:rPr>
      </w:pPr>
      <w:r w:rsidRPr="00520BFF">
        <w:rPr>
          <w:rFonts w:ascii="Century Gothic" w:eastAsia="Arial" w:hAnsi="Century Gothic" w:cs="Arial"/>
          <w:sz w:val="24"/>
          <w:szCs w:val="24"/>
        </w:rPr>
        <w:t xml:space="preserve">Analizar la viabilidad de destrucción de cada uno de los documentos cuya vigencia documental </w:t>
      </w:r>
      <w:r>
        <w:rPr>
          <w:rFonts w:ascii="Century Gothic" w:eastAsia="Arial" w:hAnsi="Century Gothic" w:cs="Arial"/>
          <w:sz w:val="24"/>
          <w:szCs w:val="24"/>
        </w:rPr>
        <w:t>feneció en este año.</w:t>
      </w:r>
    </w:p>
    <w:p w14:paraId="4D94C1FB" w14:textId="77777777" w:rsidR="00E64320" w:rsidRPr="00520BFF" w:rsidRDefault="00E64320" w:rsidP="00E64320">
      <w:pPr>
        <w:pStyle w:val="Prrafodelista"/>
        <w:numPr>
          <w:ilvl w:val="1"/>
          <w:numId w:val="3"/>
        </w:numPr>
        <w:spacing w:line="360" w:lineRule="auto"/>
        <w:ind w:left="426"/>
        <w:jc w:val="both"/>
        <w:rPr>
          <w:rFonts w:ascii="Century Gothic" w:eastAsia="Arial" w:hAnsi="Century Gothic" w:cs="Arial"/>
          <w:sz w:val="24"/>
          <w:szCs w:val="24"/>
        </w:rPr>
      </w:pPr>
      <w:r>
        <w:rPr>
          <w:rFonts w:ascii="Century Gothic" w:eastAsia="Arial" w:hAnsi="Century Gothic" w:cs="Arial"/>
          <w:sz w:val="24"/>
          <w:szCs w:val="24"/>
        </w:rPr>
        <w:t xml:space="preserve"> En conjunto con la Junta de Administración, esta Dirección, realizara la creación del Archivo Histórico de este Tribunal, además de una transferencia secundaria, es decir, buscara aprobar la transferencia de </w:t>
      </w:r>
      <w:r>
        <w:rPr>
          <w:rFonts w:ascii="Century Gothic" w:eastAsia="Arial" w:hAnsi="Century Gothic" w:cs="Arial"/>
          <w:sz w:val="24"/>
          <w:szCs w:val="24"/>
        </w:rPr>
        <w:lastRenderedPageBreak/>
        <w:t xml:space="preserve">documentos del archivo de concentración al archivo histórico debido a la relevancia de estos. </w:t>
      </w:r>
    </w:p>
    <w:p w14:paraId="5EE2A75A" w14:textId="77777777" w:rsidR="00E64320" w:rsidRDefault="00E64320" w:rsidP="00E64320">
      <w:pPr>
        <w:pStyle w:val="Prrafodelista"/>
        <w:numPr>
          <w:ilvl w:val="1"/>
          <w:numId w:val="3"/>
        </w:numPr>
        <w:spacing w:line="360" w:lineRule="auto"/>
        <w:ind w:left="426"/>
        <w:jc w:val="both"/>
        <w:rPr>
          <w:rFonts w:ascii="Century Gothic" w:eastAsia="Arial" w:hAnsi="Century Gothic" w:cs="Arial"/>
          <w:sz w:val="24"/>
          <w:szCs w:val="24"/>
        </w:rPr>
      </w:pPr>
      <w:r w:rsidRPr="00346E76">
        <w:rPr>
          <w:rFonts w:ascii="Century Gothic" w:eastAsia="Arial" w:hAnsi="Century Gothic" w:cs="Arial"/>
          <w:sz w:val="24"/>
          <w:szCs w:val="24"/>
        </w:rPr>
        <w:t xml:space="preserve">Localizar y analizar los riesgos que corre el archivo </w:t>
      </w:r>
    </w:p>
    <w:p w14:paraId="383B1A7C" w14:textId="77777777" w:rsidR="00E64320" w:rsidRPr="00346E76" w:rsidRDefault="00E64320" w:rsidP="00E64320">
      <w:pPr>
        <w:pStyle w:val="Prrafodelista"/>
        <w:numPr>
          <w:ilvl w:val="1"/>
          <w:numId w:val="3"/>
        </w:numPr>
        <w:spacing w:line="360" w:lineRule="auto"/>
        <w:ind w:left="426"/>
        <w:jc w:val="both"/>
        <w:rPr>
          <w:rFonts w:ascii="Century Gothic" w:eastAsia="Arial" w:hAnsi="Century Gothic" w:cs="Arial"/>
          <w:sz w:val="24"/>
          <w:szCs w:val="24"/>
        </w:rPr>
      </w:pPr>
      <w:r w:rsidRPr="00346E76">
        <w:rPr>
          <w:rFonts w:ascii="Century Gothic" w:eastAsia="Arial" w:hAnsi="Century Gothic" w:cs="Arial"/>
          <w:sz w:val="24"/>
          <w:szCs w:val="24"/>
        </w:rPr>
        <w:t xml:space="preserve">Lograr </w:t>
      </w:r>
      <w:r>
        <w:rPr>
          <w:rFonts w:ascii="Century Gothic" w:eastAsia="Arial" w:hAnsi="Century Gothic" w:cs="Arial"/>
          <w:sz w:val="24"/>
          <w:szCs w:val="24"/>
        </w:rPr>
        <w:t xml:space="preserve">el comienzo de operaciones como archivo de concentración, el espacio otorgado en comodato a este Tribunal por parte de gobierno del Estado, la bodega encontrada en la Avenida 8 de julio número 2835 dos mil ochocientos treinta y cinco entre la calle Palma Sola y la Avenida López de Legaspi, esto para lograr una </w:t>
      </w:r>
      <w:r w:rsidRPr="00346E76">
        <w:rPr>
          <w:rFonts w:ascii="Century Gothic" w:eastAsia="Arial" w:hAnsi="Century Gothic" w:cs="Arial"/>
          <w:sz w:val="24"/>
          <w:szCs w:val="24"/>
        </w:rPr>
        <w:t>independización del archivo, logrando un contacto más directo con los archivos</w:t>
      </w:r>
      <w:r>
        <w:rPr>
          <w:rFonts w:ascii="Century Gothic" w:eastAsia="Arial" w:hAnsi="Century Gothic" w:cs="Arial"/>
          <w:sz w:val="24"/>
          <w:szCs w:val="24"/>
        </w:rPr>
        <w:t xml:space="preserve">; </w:t>
      </w:r>
    </w:p>
    <w:p w14:paraId="4E73EB60" w14:textId="77777777" w:rsidR="00E64320" w:rsidRPr="00520BFF" w:rsidRDefault="00E64320" w:rsidP="00E64320">
      <w:pPr>
        <w:spacing w:line="360" w:lineRule="auto"/>
        <w:jc w:val="both"/>
        <w:rPr>
          <w:rFonts w:ascii="Century Gothic" w:eastAsia="Arial" w:hAnsi="Century Gothic" w:cs="Arial"/>
          <w:sz w:val="24"/>
          <w:szCs w:val="24"/>
        </w:rPr>
      </w:pPr>
      <w:r w:rsidRPr="00520BFF">
        <w:rPr>
          <w:rFonts w:ascii="Century Gothic" w:eastAsia="Arial" w:hAnsi="Century Gothic" w:cs="Arial"/>
          <w:sz w:val="24"/>
          <w:szCs w:val="24"/>
        </w:rPr>
        <w:t>2.1 Actualiza</w:t>
      </w:r>
      <w:r>
        <w:rPr>
          <w:rFonts w:ascii="Century Gothic" w:eastAsia="Arial" w:hAnsi="Century Gothic" w:cs="Arial"/>
          <w:sz w:val="24"/>
          <w:szCs w:val="24"/>
        </w:rPr>
        <w:t>ción del</w:t>
      </w:r>
      <w:r w:rsidRPr="00520BFF">
        <w:rPr>
          <w:rFonts w:ascii="Century Gothic" w:eastAsia="Arial" w:hAnsi="Century Gothic" w:cs="Arial"/>
          <w:sz w:val="24"/>
          <w:szCs w:val="24"/>
        </w:rPr>
        <w:t xml:space="preserve"> manual de procedimientos</w:t>
      </w:r>
      <w:r>
        <w:rPr>
          <w:rFonts w:ascii="Century Gothic" w:eastAsia="Arial" w:hAnsi="Century Gothic" w:cs="Arial"/>
          <w:sz w:val="24"/>
          <w:szCs w:val="24"/>
        </w:rPr>
        <w:t>.</w:t>
      </w:r>
    </w:p>
    <w:p w14:paraId="5019A408" w14:textId="77777777" w:rsidR="00E64320" w:rsidRPr="00520BFF" w:rsidRDefault="00E64320" w:rsidP="00E64320">
      <w:pPr>
        <w:spacing w:line="360" w:lineRule="auto"/>
        <w:jc w:val="both"/>
        <w:rPr>
          <w:rFonts w:ascii="Century Gothic" w:eastAsia="Arial" w:hAnsi="Century Gothic" w:cs="Arial"/>
          <w:sz w:val="24"/>
          <w:szCs w:val="24"/>
        </w:rPr>
      </w:pPr>
      <w:r>
        <w:rPr>
          <w:rFonts w:ascii="Century Gothic" w:eastAsia="Arial" w:hAnsi="Century Gothic" w:cs="Arial"/>
          <w:sz w:val="24"/>
          <w:szCs w:val="24"/>
        </w:rPr>
        <w:t>2</w:t>
      </w:r>
      <w:r w:rsidRPr="00520BFF">
        <w:rPr>
          <w:rFonts w:ascii="Century Gothic" w:eastAsia="Arial" w:hAnsi="Century Gothic" w:cs="Arial"/>
          <w:sz w:val="24"/>
          <w:szCs w:val="24"/>
        </w:rPr>
        <w:t>.</w:t>
      </w:r>
      <w:r>
        <w:rPr>
          <w:rFonts w:ascii="Century Gothic" w:eastAsia="Arial" w:hAnsi="Century Gothic" w:cs="Arial"/>
          <w:sz w:val="24"/>
          <w:szCs w:val="24"/>
        </w:rPr>
        <w:t xml:space="preserve">2 </w:t>
      </w:r>
      <w:r w:rsidRPr="00520BFF">
        <w:rPr>
          <w:rFonts w:ascii="Century Gothic" w:eastAsia="Arial" w:hAnsi="Century Gothic" w:cs="Arial"/>
          <w:sz w:val="24"/>
          <w:szCs w:val="24"/>
        </w:rPr>
        <w:t>Implementar nuevas herramientas tecnologías que ayuden a los procesos administrativos, dando así una pronta accesibilidad en cuanto a la búsqueda y solicitud de información, de las distintas áreas generadoras o particulares.</w:t>
      </w:r>
    </w:p>
    <w:p w14:paraId="02B69ECD" w14:textId="77777777" w:rsidR="00E64320" w:rsidRPr="00520BFF" w:rsidRDefault="00E64320" w:rsidP="00E64320">
      <w:pPr>
        <w:spacing w:line="360" w:lineRule="auto"/>
        <w:rPr>
          <w:rFonts w:ascii="Century Gothic" w:eastAsia="Arial" w:hAnsi="Century Gothic" w:cs="Arial"/>
          <w:sz w:val="24"/>
          <w:szCs w:val="24"/>
        </w:rPr>
      </w:pPr>
      <w:r>
        <w:rPr>
          <w:rFonts w:ascii="Century Gothic" w:eastAsia="Arial" w:hAnsi="Century Gothic" w:cs="Arial"/>
          <w:sz w:val="24"/>
          <w:szCs w:val="24"/>
        </w:rPr>
        <w:t>3</w:t>
      </w:r>
      <w:r w:rsidRPr="00520BFF">
        <w:rPr>
          <w:rFonts w:ascii="Century Gothic" w:eastAsia="Arial" w:hAnsi="Century Gothic" w:cs="Arial"/>
          <w:sz w:val="24"/>
          <w:szCs w:val="24"/>
        </w:rPr>
        <w:t xml:space="preserve">.1 </w:t>
      </w:r>
      <w:r>
        <w:rPr>
          <w:rFonts w:ascii="Century Gothic" w:eastAsia="Arial" w:hAnsi="Century Gothic" w:cs="Arial"/>
          <w:sz w:val="24"/>
          <w:szCs w:val="24"/>
        </w:rPr>
        <w:t xml:space="preserve">Capacitación del personal para la </w:t>
      </w:r>
      <w:r w:rsidRPr="00520BFF">
        <w:rPr>
          <w:rFonts w:ascii="Century Gothic" w:eastAsia="Arial" w:hAnsi="Century Gothic" w:cs="Arial"/>
          <w:sz w:val="24"/>
          <w:szCs w:val="24"/>
        </w:rPr>
        <w:t>correcta ejecución de las tareas del archivo.</w:t>
      </w:r>
    </w:p>
    <w:p w14:paraId="32F6D46C" w14:textId="77777777" w:rsidR="00E64320" w:rsidRPr="00957FD5" w:rsidRDefault="00E64320" w:rsidP="00E64320">
      <w:pPr>
        <w:spacing w:line="360" w:lineRule="auto"/>
        <w:ind w:left="708"/>
        <w:rPr>
          <w:rFonts w:ascii="Century Gothic" w:eastAsia="Arial" w:hAnsi="Century Gothic" w:cs="Arial"/>
          <w:color w:val="5B828B"/>
          <w:sz w:val="24"/>
          <w:szCs w:val="24"/>
        </w:rPr>
      </w:pPr>
    </w:p>
    <w:p w14:paraId="424004AF" w14:textId="77777777" w:rsidR="00E64320" w:rsidRPr="00957FD5" w:rsidRDefault="00E64320" w:rsidP="00E64320">
      <w:pPr>
        <w:jc w:val="both"/>
        <w:rPr>
          <w:rFonts w:ascii="Century Gothic" w:eastAsia="Arial" w:hAnsi="Century Gothic" w:cs="Arial"/>
          <w:b/>
          <w:bCs/>
          <w:color w:val="5B828B"/>
          <w:sz w:val="24"/>
          <w:szCs w:val="24"/>
        </w:rPr>
      </w:pPr>
      <w:r w:rsidRPr="00957FD5">
        <w:rPr>
          <w:rFonts w:ascii="Century Gothic" w:eastAsia="Arial" w:hAnsi="Century Gothic" w:cs="Arial"/>
          <w:b/>
          <w:bCs/>
          <w:color w:val="5B828B"/>
          <w:sz w:val="24"/>
          <w:szCs w:val="24"/>
        </w:rPr>
        <w:t>Actividades y entregables:</w:t>
      </w:r>
    </w:p>
    <w:p w14:paraId="2D008910" w14:textId="77777777" w:rsidR="00E64320" w:rsidRDefault="00E64320" w:rsidP="00E64320">
      <w:pPr>
        <w:spacing w:line="360" w:lineRule="auto"/>
        <w:ind w:firstLine="708"/>
        <w:jc w:val="both"/>
        <w:rPr>
          <w:rFonts w:ascii="Century Gothic" w:eastAsia="Arial" w:hAnsi="Century Gothic" w:cs="Arial"/>
          <w:sz w:val="24"/>
          <w:szCs w:val="24"/>
        </w:rPr>
      </w:pPr>
      <w:r w:rsidRPr="00520BFF">
        <w:rPr>
          <w:rFonts w:ascii="Century Gothic" w:eastAsia="Arial" w:hAnsi="Century Gothic" w:cs="Arial"/>
          <w:sz w:val="24"/>
          <w:szCs w:val="24"/>
        </w:rPr>
        <w:t>Con el fin de dar cumplimiento a los objetivos específicos arriba planteados, se han definido las siguientes actividades como acciones a ejecutar dentro del Archivo del Tribunal de Justicia Administrativa del Estado de Jalisco (ATJAEJ).</w:t>
      </w:r>
    </w:p>
    <w:p w14:paraId="0896FC57" w14:textId="77777777" w:rsidR="00E64320" w:rsidRDefault="00E64320" w:rsidP="00E64320">
      <w:pPr>
        <w:spacing w:line="360" w:lineRule="auto"/>
        <w:ind w:firstLine="708"/>
        <w:jc w:val="both"/>
        <w:rPr>
          <w:rFonts w:ascii="Century Gothic" w:eastAsia="Arial" w:hAnsi="Century Gothic" w:cs="Arial"/>
          <w:sz w:val="24"/>
          <w:szCs w:val="24"/>
        </w:rPr>
      </w:pPr>
    </w:p>
    <w:p w14:paraId="235B3AB2" w14:textId="77777777" w:rsidR="00E64320" w:rsidRDefault="00E64320" w:rsidP="00E64320">
      <w:pPr>
        <w:spacing w:line="360" w:lineRule="auto"/>
        <w:ind w:firstLine="708"/>
        <w:jc w:val="both"/>
        <w:rPr>
          <w:rFonts w:ascii="Century Gothic" w:eastAsia="Arial" w:hAnsi="Century Gothic" w:cs="Arial"/>
          <w:sz w:val="24"/>
          <w:szCs w:val="24"/>
        </w:rPr>
      </w:pPr>
    </w:p>
    <w:p w14:paraId="7DE79521" w14:textId="77777777" w:rsidR="00E64320" w:rsidRDefault="00E64320" w:rsidP="00E64320">
      <w:pPr>
        <w:spacing w:line="360" w:lineRule="auto"/>
        <w:ind w:firstLine="708"/>
        <w:jc w:val="both"/>
        <w:rPr>
          <w:rFonts w:ascii="Century Gothic" w:eastAsia="Arial" w:hAnsi="Century Gothic" w:cs="Arial"/>
          <w:sz w:val="24"/>
          <w:szCs w:val="24"/>
        </w:rPr>
      </w:pPr>
    </w:p>
    <w:p w14:paraId="3851045B" w14:textId="77777777" w:rsidR="00E64320" w:rsidRPr="00520BFF" w:rsidRDefault="00E64320" w:rsidP="00E64320">
      <w:pPr>
        <w:spacing w:line="360" w:lineRule="auto"/>
        <w:ind w:firstLine="708"/>
        <w:jc w:val="both"/>
        <w:rPr>
          <w:rFonts w:ascii="Century Gothic" w:eastAsia="Arial" w:hAnsi="Century Gothic" w:cs="Arial"/>
          <w:sz w:val="24"/>
          <w:szCs w:val="24"/>
        </w:rPr>
      </w:pPr>
    </w:p>
    <w:p w14:paraId="1720EA28" w14:textId="77777777" w:rsidR="00E64320" w:rsidRPr="00520BFF" w:rsidRDefault="00E64320" w:rsidP="00E64320">
      <w:pPr>
        <w:spacing w:line="360" w:lineRule="auto"/>
        <w:jc w:val="both"/>
        <w:rPr>
          <w:rFonts w:ascii="Century Gothic" w:eastAsia="Arial" w:hAnsi="Century Gothic" w:cs="Arial"/>
          <w:i/>
          <w:iCs/>
          <w:sz w:val="24"/>
          <w:szCs w:val="24"/>
        </w:rPr>
      </w:pPr>
      <w:r w:rsidRPr="00520BFF">
        <w:rPr>
          <w:rFonts w:ascii="Century Gothic" w:eastAsia="Arial" w:hAnsi="Century Gothic" w:cs="Arial"/>
          <w:i/>
          <w:iCs/>
          <w:sz w:val="24"/>
          <w:szCs w:val="24"/>
        </w:rPr>
        <w:lastRenderedPageBreak/>
        <w:t>Tabla 1.</w:t>
      </w:r>
    </w:p>
    <w:tbl>
      <w:tblPr>
        <w:tblW w:w="10207" w:type="dxa"/>
        <w:tblInd w:w="-431" w:type="dxa"/>
        <w:tblLayout w:type="fixed"/>
        <w:tblCellMar>
          <w:left w:w="70" w:type="dxa"/>
          <w:right w:w="70" w:type="dxa"/>
        </w:tblCellMar>
        <w:tblLook w:val="04A0" w:firstRow="1" w:lastRow="0" w:firstColumn="1" w:lastColumn="0" w:noHBand="0" w:noVBand="1"/>
      </w:tblPr>
      <w:tblGrid>
        <w:gridCol w:w="1986"/>
        <w:gridCol w:w="2126"/>
        <w:gridCol w:w="3119"/>
        <w:gridCol w:w="2976"/>
      </w:tblGrid>
      <w:tr w:rsidR="00E64320" w:rsidRPr="00520BFF" w14:paraId="26245C5B" w14:textId="77777777" w:rsidTr="00E64320">
        <w:trPr>
          <w:trHeight w:val="1170"/>
        </w:trPr>
        <w:tc>
          <w:tcPr>
            <w:tcW w:w="1986" w:type="dxa"/>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4C3C4DD" w14:textId="77777777" w:rsidR="00E64320" w:rsidRPr="00520BFF" w:rsidRDefault="00E64320" w:rsidP="008D5188">
            <w:pPr>
              <w:spacing w:after="0" w:line="240" w:lineRule="auto"/>
              <w:jc w:val="center"/>
              <w:rPr>
                <w:rFonts w:ascii="Century Gothic" w:eastAsia="Times New Roman" w:hAnsi="Century Gothic" w:cs="Arial"/>
                <w:b/>
                <w:bCs/>
                <w:color w:val="000000"/>
                <w:sz w:val="24"/>
                <w:szCs w:val="24"/>
                <w:lang w:eastAsia="es-MX"/>
              </w:rPr>
            </w:pPr>
            <w:r w:rsidRPr="00520BFF">
              <w:rPr>
                <w:rFonts w:ascii="Century Gothic" w:eastAsia="Times New Roman" w:hAnsi="Century Gothic" w:cs="Arial"/>
                <w:b/>
                <w:bCs/>
                <w:color w:val="000000"/>
                <w:sz w:val="24"/>
                <w:szCs w:val="24"/>
                <w:lang w:eastAsia="es-MX"/>
              </w:rPr>
              <w:t xml:space="preserve">Objetivos Específicos </w:t>
            </w:r>
          </w:p>
        </w:tc>
        <w:tc>
          <w:tcPr>
            <w:tcW w:w="2126" w:type="dxa"/>
            <w:tcBorders>
              <w:top w:val="single" w:sz="4" w:space="0" w:color="auto"/>
              <w:left w:val="nil"/>
              <w:bottom w:val="single" w:sz="4" w:space="0" w:color="auto"/>
              <w:right w:val="single" w:sz="4" w:space="0" w:color="auto"/>
            </w:tcBorders>
            <w:shd w:val="clear" w:color="auto" w:fill="E97132" w:themeFill="accent2"/>
            <w:vAlign w:val="center"/>
            <w:hideMark/>
          </w:tcPr>
          <w:p w14:paraId="4564454D" w14:textId="77777777" w:rsidR="00E64320" w:rsidRPr="00520BFF" w:rsidRDefault="00E64320" w:rsidP="008D5188">
            <w:pPr>
              <w:spacing w:after="0" w:line="240" w:lineRule="auto"/>
              <w:rPr>
                <w:rFonts w:ascii="Century Gothic" w:eastAsia="Times New Roman" w:hAnsi="Century Gothic" w:cs="Arial"/>
                <w:b/>
                <w:bCs/>
                <w:color w:val="000000"/>
                <w:sz w:val="24"/>
                <w:szCs w:val="24"/>
                <w:lang w:eastAsia="es-MX"/>
              </w:rPr>
            </w:pPr>
            <w:r w:rsidRPr="00520BFF">
              <w:rPr>
                <w:rFonts w:ascii="Century Gothic" w:eastAsia="Times New Roman" w:hAnsi="Century Gothic" w:cs="Arial"/>
                <w:b/>
                <w:bCs/>
                <w:color w:val="000000"/>
                <w:sz w:val="24"/>
                <w:szCs w:val="24"/>
                <w:lang w:eastAsia="es-MX"/>
              </w:rPr>
              <w:t>Líneas de acción</w:t>
            </w:r>
          </w:p>
        </w:tc>
        <w:tc>
          <w:tcPr>
            <w:tcW w:w="3119" w:type="dxa"/>
            <w:tcBorders>
              <w:top w:val="single" w:sz="4" w:space="0" w:color="auto"/>
              <w:left w:val="nil"/>
              <w:bottom w:val="single" w:sz="4" w:space="0" w:color="auto"/>
              <w:right w:val="single" w:sz="4" w:space="0" w:color="auto"/>
            </w:tcBorders>
            <w:shd w:val="clear" w:color="auto" w:fill="E97132" w:themeFill="accent2"/>
            <w:vAlign w:val="center"/>
            <w:hideMark/>
          </w:tcPr>
          <w:p w14:paraId="32C36DD8" w14:textId="77777777" w:rsidR="00E64320" w:rsidRPr="00520BFF" w:rsidRDefault="00E64320" w:rsidP="008D5188">
            <w:pPr>
              <w:spacing w:after="0" w:line="240" w:lineRule="auto"/>
              <w:rPr>
                <w:rFonts w:ascii="Century Gothic" w:eastAsia="Times New Roman" w:hAnsi="Century Gothic" w:cs="Arial"/>
                <w:b/>
                <w:bCs/>
                <w:color w:val="000000"/>
                <w:sz w:val="24"/>
                <w:szCs w:val="24"/>
                <w:lang w:eastAsia="es-MX"/>
              </w:rPr>
            </w:pPr>
            <w:r w:rsidRPr="00520BFF">
              <w:rPr>
                <w:rFonts w:ascii="Century Gothic" w:eastAsia="Times New Roman" w:hAnsi="Century Gothic" w:cs="Arial"/>
                <w:b/>
                <w:bCs/>
                <w:color w:val="000000"/>
                <w:sz w:val="24"/>
                <w:szCs w:val="24"/>
                <w:lang w:eastAsia="es-MX"/>
              </w:rPr>
              <w:t>Actividades comprometidas</w:t>
            </w:r>
          </w:p>
        </w:tc>
        <w:tc>
          <w:tcPr>
            <w:tcW w:w="2976" w:type="dxa"/>
            <w:tcBorders>
              <w:top w:val="single" w:sz="4" w:space="0" w:color="auto"/>
              <w:left w:val="nil"/>
              <w:bottom w:val="single" w:sz="4" w:space="0" w:color="auto"/>
              <w:right w:val="single" w:sz="4" w:space="0" w:color="auto"/>
            </w:tcBorders>
            <w:shd w:val="clear" w:color="auto" w:fill="E97132" w:themeFill="accent2"/>
            <w:vAlign w:val="center"/>
            <w:hideMark/>
          </w:tcPr>
          <w:p w14:paraId="0E59CD44" w14:textId="77777777" w:rsidR="00E64320" w:rsidRPr="00520BFF" w:rsidRDefault="00E64320" w:rsidP="008D5188">
            <w:pPr>
              <w:spacing w:after="0" w:line="240" w:lineRule="auto"/>
              <w:rPr>
                <w:rFonts w:ascii="Century Gothic" w:eastAsia="Times New Roman" w:hAnsi="Century Gothic" w:cs="Arial"/>
                <w:b/>
                <w:bCs/>
                <w:color w:val="000000"/>
                <w:sz w:val="24"/>
                <w:szCs w:val="24"/>
                <w:lang w:eastAsia="es-MX"/>
              </w:rPr>
            </w:pPr>
            <w:r w:rsidRPr="00520BFF">
              <w:rPr>
                <w:rFonts w:ascii="Century Gothic" w:eastAsia="Times New Roman" w:hAnsi="Century Gothic" w:cs="Arial"/>
                <w:b/>
                <w:bCs/>
                <w:color w:val="000000"/>
                <w:sz w:val="24"/>
                <w:szCs w:val="24"/>
                <w:lang w:eastAsia="es-MX"/>
              </w:rPr>
              <w:t>Resultado esperado/ Entregables</w:t>
            </w:r>
          </w:p>
        </w:tc>
      </w:tr>
      <w:tr w:rsidR="00E64320" w:rsidRPr="00520BFF" w14:paraId="4853209F" w14:textId="77777777" w:rsidTr="00E64320">
        <w:trPr>
          <w:trHeight w:val="2883"/>
        </w:trPr>
        <w:tc>
          <w:tcPr>
            <w:tcW w:w="1986" w:type="dxa"/>
            <w:tcBorders>
              <w:top w:val="single" w:sz="4" w:space="0" w:color="auto"/>
              <w:left w:val="single" w:sz="4" w:space="0" w:color="auto"/>
              <w:right w:val="single" w:sz="4" w:space="0" w:color="auto"/>
            </w:tcBorders>
            <w:shd w:val="clear" w:color="auto" w:fill="F1A983" w:themeFill="accent2" w:themeFillTint="99"/>
            <w:vAlign w:val="center"/>
            <w:hideMark/>
          </w:tcPr>
          <w:p w14:paraId="5BF7E0CE"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Arial" w:hAnsi="Century Gothic" w:cs="Arial"/>
                <w:color w:val="000000"/>
                <w:sz w:val="24"/>
                <w:szCs w:val="24"/>
                <w:lang w:eastAsia="es-MX"/>
              </w:rPr>
              <w:t xml:space="preserve">1. </w:t>
            </w:r>
            <w:r>
              <w:rPr>
                <w:rFonts w:ascii="Century Gothic" w:eastAsia="Arial" w:hAnsi="Century Gothic" w:cs="Arial"/>
                <w:sz w:val="24"/>
                <w:szCs w:val="24"/>
              </w:rPr>
              <w:t>E</w:t>
            </w:r>
            <w:r w:rsidRPr="00520BFF">
              <w:rPr>
                <w:rFonts w:ascii="Century Gothic" w:eastAsia="Arial" w:hAnsi="Century Gothic" w:cs="Arial"/>
                <w:sz w:val="24"/>
                <w:szCs w:val="24"/>
              </w:rPr>
              <w:t xml:space="preserve">stado actual </w:t>
            </w:r>
            <w:r>
              <w:rPr>
                <w:rFonts w:ascii="Century Gothic" w:eastAsia="Arial" w:hAnsi="Century Gothic" w:cs="Arial"/>
                <w:sz w:val="24"/>
                <w:szCs w:val="24"/>
              </w:rPr>
              <w:t xml:space="preserve">que guarda </w:t>
            </w:r>
            <w:r w:rsidRPr="00520BFF">
              <w:rPr>
                <w:rFonts w:ascii="Century Gothic" w:eastAsia="Arial" w:hAnsi="Century Gothic" w:cs="Arial"/>
                <w:sz w:val="24"/>
                <w:szCs w:val="24"/>
              </w:rPr>
              <w:t>el archivo</w:t>
            </w:r>
          </w:p>
        </w:tc>
        <w:tc>
          <w:tcPr>
            <w:tcW w:w="2126" w:type="dxa"/>
            <w:tcBorders>
              <w:top w:val="nil"/>
              <w:left w:val="nil"/>
              <w:bottom w:val="single" w:sz="4" w:space="0" w:color="auto"/>
              <w:right w:val="single" w:sz="4" w:space="0" w:color="auto"/>
            </w:tcBorders>
            <w:shd w:val="clear" w:color="auto" w:fill="FAE2D5" w:themeFill="accent2" w:themeFillTint="33"/>
            <w:vAlign w:val="center"/>
            <w:hideMark/>
          </w:tcPr>
          <w:p w14:paraId="4F781F31"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1.1 Establecer lineamientos generales en materia de conservación, guarda y custodia de los expedientes de archivo. </w:t>
            </w:r>
          </w:p>
        </w:tc>
        <w:tc>
          <w:tcPr>
            <w:tcW w:w="3119" w:type="dxa"/>
            <w:tcBorders>
              <w:top w:val="nil"/>
              <w:left w:val="nil"/>
              <w:bottom w:val="single" w:sz="4" w:space="0" w:color="auto"/>
              <w:right w:val="single" w:sz="4" w:space="0" w:color="auto"/>
            </w:tcBorders>
            <w:shd w:val="clear" w:color="auto" w:fill="FAE2D5" w:themeFill="accent2" w:themeFillTint="33"/>
            <w:vAlign w:val="center"/>
            <w:hideMark/>
          </w:tcPr>
          <w:p w14:paraId="4E518B45"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1.1.1 Poner a consideración de la Junta de Administración los Lineamientos Generales en materia de conservación, guarda y custodia de los expedientes de archivo para su tentativa aprobación</w:t>
            </w:r>
          </w:p>
        </w:tc>
        <w:tc>
          <w:tcPr>
            <w:tcW w:w="2976" w:type="dxa"/>
            <w:tcBorders>
              <w:top w:val="nil"/>
              <w:left w:val="nil"/>
              <w:bottom w:val="single" w:sz="4" w:space="0" w:color="auto"/>
              <w:right w:val="single" w:sz="4" w:space="0" w:color="auto"/>
            </w:tcBorders>
            <w:shd w:val="clear" w:color="auto" w:fill="FAE2D5" w:themeFill="accent2" w:themeFillTint="33"/>
            <w:vAlign w:val="center"/>
            <w:hideMark/>
          </w:tcPr>
          <w:p w14:paraId="2958A232"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Obtención de criterios generales.</w:t>
            </w:r>
          </w:p>
        </w:tc>
      </w:tr>
      <w:tr w:rsidR="00E64320" w:rsidRPr="00520BFF" w14:paraId="0C1B59A4" w14:textId="77777777" w:rsidTr="00E64320">
        <w:trPr>
          <w:trHeight w:val="2985"/>
        </w:trPr>
        <w:tc>
          <w:tcPr>
            <w:tcW w:w="1986" w:type="dxa"/>
            <w:tcBorders>
              <w:left w:val="single" w:sz="4" w:space="0" w:color="auto"/>
              <w:bottom w:val="single" w:sz="4" w:space="0" w:color="auto"/>
              <w:right w:val="single" w:sz="4" w:space="0" w:color="auto"/>
            </w:tcBorders>
            <w:shd w:val="clear" w:color="auto" w:fill="F1A983" w:themeFill="accent2" w:themeFillTint="99"/>
            <w:noWrap/>
            <w:vAlign w:val="bottom"/>
            <w:hideMark/>
          </w:tcPr>
          <w:p w14:paraId="3817400A"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2126" w:type="dxa"/>
            <w:tcBorders>
              <w:top w:val="single" w:sz="4" w:space="0" w:color="auto"/>
              <w:left w:val="nil"/>
              <w:bottom w:val="single" w:sz="4" w:space="0" w:color="auto"/>
              <w:right w:val="single" w:sz="4" w:space="0" w:color="auto"/>
            </w:tcBorders>
            <w:noWrap/>
            <w:vAlign w:val="center"/>
            <w:hideMark/>
          </w:tcPr>
          <w:p w14:paraId="6F009606"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3119" w:type="dxa"/>
            <w:tcBorders>
              <w:top w:val="single" w:sz="4" w:space="0" w:color="auto"/>
              <w:left w:val="nil"/>
              <w:bottom w:val="single" w:sz="4" w:space="0" w:color="auto"/>
              <w:right w:val="single" w:sz="4" w:space="0" w:color="auto"/>
            </w:tcBorders>
            <w:vAlign w:val="center"/>
            <w:hideMark/>
          </w:tcPr>
          <w:p w14:paraId="04884E95"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1.2.1 En conjunto con el Grupo Interdisciplinario de este Tribunal, se deberá analizar, discutir y aprobar</w:t>
            </w:r>
            <w:r>
              <w:rPr>
                <w:rFonts w:ascii="Century Gothic" w:eastAsia="Times New Roman" w:hAnsi="Century Gothic" w:cs="Arial"/>
                <w:color w:val="000000"/>
                <w:sz w:val="24"/>
                <w:szCs w:val="24"/>
                <w:lang w:eastAsia="es-MX"/>
              </w:rPr>
              <w:t>, la creación de dos series documentales nuevas, l</w:t>
            </w:r>
            <w:r w:rsidRPr="00520BFF">
              <w:rPr>
                <w:rFonts w:ascii="Century Gothic" w:eastAsia="Times New Roman" w:hAnsi="Century Gothic" w:cs="Arial"/>
                <w:color w:val="000000"/>
                <w:sz w:val="24"/>
                <w:szCs w:val="24"/>
                <w:lang w:eastAsia="es-MX"/>
              </w:rPr>
              <w:t xml:space="preserve">os plazos de conservación de cada una de las series </w:t>
            </w:r>
          </w:p>
        </w:tc>
        <w:tc>
          <w:tcPr>
            <w:tcW w:w="2976" w:type="dxa"/>
            <w:tcBorders>
              <w:top w:val="single" w:sz="4" w:space="0" w:color="auto"/>
              <w:left w:val="nil"/>
              <w:bottom w:val="single" w:sz="4" w:space="0" w:color="auto"/>
              <w:right w:val="single" w:sz="4" w:space="0" w:color="auto"/>
            </w:tcBorders>
            <w:vAlign w:val="center"/>
            <w:hideMark/>
          </w:tcPr>
          <w:p w14:paraId="7C3B5AE7"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Queden</w:t>
            </w:r>
            <w:r>
              <w:rPr>
                <w:rFonts w:ascii="Century Gothic" w:eastAsia="Times New Roman" w:hAnsi="Century Gothic" w:cs="Arial"/>
                <w:color w:val="000000"/>
                <w:sz w:val="24"/>
                <w:szCs w:val="24"/>
                <w:lang w:eastAsia="es-MX"/>
              </w:rPr>
              <w:t xml:space="preserve"> creadas las nuevas series documentales y</w:t>
            </w:r>
            <w:r w:rsidRPr="00520BFF">
              <w:rPr>
                <w:rFonts w:ascii="Century Gothic" w:eastAsia="Times New Roman" w:hAnsi="Century Gothic" w:cs="Arial"/>
                <w:color w:val="000000"/>
                <w:sz w:val="24"/>
                <w:szCs w:val="24"/>
                <w:lang w:eastAsia="es-MX"/>
              </w:rPr>
              <w:t xml:space="preserve"> aprobados los plazos de conservación de cada una de las series documentales.</w:t>
            </w:r>
          </w:p>
        </w:tc>
      </w:tr>
      <w:tr w:rsidR="00E64320" w:rsidRPr="00520BFF" w14:paraId="6D8AC58F" w14:textId="77777777" w:rsidTr="00E64320">
        <w:trPr>
          <w:trHeight w:val="5790"/>
        </w:trPr>
        <w:tc>
          <w:tcPr>
            <w:tcW w:w="1986" w:type="dxa"/>
            <w:tcBorders>
              <w:top w:val="single" w:sz="4" w:space="0" w:color="auto"/>
              <w:left w:val="single" w:sz="4" w:space="0" w:color="auto"/>
              <w:bottom w:val="nil"/>
              <w:right w:val="single" w:sz="4" w:space="0" w:color="auto"/>
            </w:tcBorders>
            <w:shd w:val="clear" w:color="auto" w:fill="F1A983" w:themeFill="accent2" w:themeFillTint="99"/>
            <w:noWrap/>
            <w:hideMark/>
          </w:tcPr>
          <w:p w14:paraId="104A96AA"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lastRenderedPageBreak/>
              <w:t> </w:t>
            </w:r>
          </w:p>
        </w:tc>
        <w:tc>
          <w:tcPr>
            <w:tcW w:w="212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882A012" w14:textId="77777777" w:rsidR="00E64320" w:rsidRPr="00A64E35"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1.2. </w:t>
            </w:r>
            <w:r>
              <w:rPr>
                <w:rFonts w:ascii="Century Gothic" w:eastAsia="Times New Roman" w:hAnsi="Century Gothic" w:cs="Arial"/>
                <w:color w:val="000000"/>
                <w:sz w:val="24"/>
                <w:szCs w:val="24"/>
                <w:lang w:eastAsia="es-MX"/>
              </w:rPr>
              <w:t xml:space="preserve">Creación de dos nuevas series documentales, actualizando la estructura del cuadro general de clasificación archivística </w:t>
            </w:r>
            <w:r w:rsidRPr="00520BFF">
              <w:rPr>
                <w:rFonts w:ascii="Century Gothic" w:eastAsia="Arial" w:hAnsi="Century Gothic" w:cs="Arial"/>
                <w:sz w:val="24"/>
                <w:szCs w:val="24"/>
              </w:rPr>
              <w:t>del Archivo del Tribunal de Justicia Administrativa del Estado de Jalisc</w:t>
            </w:r>
            <w:r>
              <w:rPr>
                <w:rFonts w:ascii="Century Gothic" w:eastAsia="Arial" w:hAnsi="Century Gothic" w:cs="Arial"/>
                <w:sz w:val="24"/>
                <w:szCs w:val="24"/>
              </w:rPr>
              <w:t>o</w:t>
            </w:r>
          </w:p>
        </w:tc>
        <w:tc>
          <w:tcPr>
            <w:tcW w:w="3119"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6643A1BC"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1.2.2. Una vez aprobada los plazos de conservación de cada serie documental; Se crean, analizaran y aprobaran las distintas fichas técnicas de valoración documental correspondientes a los documentos de cada una de las series.</w:t>
            </w:r>
          </w:p>
        </w:tc>
        <w:tc>
          <w:tcPr>
            <w:tcW w:w="297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4BA0A946"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La votación y aprobación de las fichas técnicas de valoración documental correspondiente a cada serie documental.</w:t>
            </w:r>
          </w:p>
        </w:tc>
      </w:tr>
      <w:tr w:rsidR="00E64320" w:rsidRPr="00520BFF" w14:paraId="42524D56" w14:textId="77777777" w:rsidTr="00E64320">
        <w:trPr>
          <w:trHeight w:val="3180"/>
        </w:trPr>
        <w:tc>
          <w:tcPr>
            <w:tcW w:w="1986" w:type="dxa"/>
            <w:tcBorders>
              <w:top w:val="nil"/>
              <w:left w:val="single" w:sz="4" w:space="0" w:color="auto"/>
              <w:bottom w:val="single" w:sz="4" w:space="0" w:color="auto"/>
              <w:right w:val="single" w:sz="4" w:space="0" w:color="auto"/>
            </w:tcBorders>
            <w:shd w:val="clear" w:color="auto" w:fill="F1A983" w:themeFill="accent2" w:themeFillTint="99"/>
            <w:noWrap/>
            <w:hideMark/>
          </w:tcPr>
          <w:p w14:paraId="7FC9E4B3"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2126" w:type="dxa"/>
            <w:tcBorders>
              <w:top w:val="single" w:sz="4" w:space="0" w:color="auto"/>
              <w:left w:val="nil"/>
              <w:bottom w:val="single" w:sz="4" w:space="0" w:color="auto"/>
              <w:right w:val="single" w:sz="4" w:space="0" w:color="auto"/>
            </w:tcBorders>
            <w:noWrap/>
            <w:hideMark/>
          </w:tcPr>
          <w:p w14:paraId="7F579AA3"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3119" w:type="dxa"/>
            <w:tcBorders>
              <w:top w:val="single" w:sz="4" w:space="0" w:color="auto"/>
              <w:left w:val="nil"/>
              <w:bottom w:val="single" w:sz="4" w:space="0" w:color="auto"/>
              <w:right w:val="single" w:sz="4" w:space="0" w:color="auto"/>
            </w:tcBorders>
            <w:hideMark/>
          </w:tcPr>
          <w:p w14:paraId="5ED469E8"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1.2.3 Generar que el Grupo Interdisciplinario del Área de Archivo de este Tribunal </w:t>
            </w:r>
            <w:r>
              <w:rPr>
                <w:rFonts w:ascii="Century Gothic" w:eastAsia="Times New Roman" w:hAnsi="Century Gothic" w:cs="Arial"/>
                <w:color w:val="000000"/>
                <w:sz w:val="24"/>
                <w:szCs w:val="24"/>
                <w:lang w:eastAsia="es-MX"/>
              </w:rPr>
              <w:t xml:space="preserve">apruebe </w:t>
            </w:r>
            <w:r w:rsidRPr="00520BFF">
              <w:rPr>
                <w:rFonts w:ascii="Century Gothic" w:eastAsia="Times New Roman" w:hAnsi="Century Gothic" w:cs="Arial"/>
                <w:color w:val="000000"/>
                <w:sz w:val="24"/>
                <w:szCs w:val="24"/>
                <w:lang w:eastAsia="es-MX"/>
              </w:rPr>
              <w:t xml:space="preserve">las distintas fichas técnicas de valoración documental, </w:t>
            </w:r>
            <w:r>
              <w:rPr>
                <w:rFonts w:ascii="Century Gothic" w:eastAsia="Times New Roman" w:hAnsi="Century Gothic" w:cs="Arial"/>
                <w:color w:val="000000"/>
                <w:sz w:val="24"/>
                <w:szCs w:val="24"/>
                <w:lang w:eastAsia="es-MX"/>
              </w:rPr>
              <w:t xml:space="preserve">y con </w:t>
            </w:r>
            <w:r w:rsidRPr="00520BFF">
              <w:rPr>
                <w:rFonts w:ascii="Century Gothic" w:eastAsia="Times New Roman" w:hAnsi="Century Gothic" w:cs="Arial"/>
                <w:color w:val="000000"/>
                <w:sz w:val="24"/>
                <w:szCs w:val="24"/>
                <w:lang w:eastAsia="es-MX"/>
              </w:rPr>
              <w:t xml:space="preserve">ellas </w:t>
            </w:r>
            <w:r>
              <w:rPr>
                <w:rFonts w:ascii="Century Gothic" w:eastAsia="Times New Roman" w:hAnsi="Century Gothic" w:cs="Arial"/>
                <w:color w:val="000000"/>
                <w:sz w:val="24"/>
                <w:szCs w:val="24"/>
                <w:lang w:eastAsia="es-MX"/>
              </w:rPr>
              <w:t>actualizar el</w:t>
            </w:r>
            <w:r w:rsidRPr="00520BFF">
              <w:rPr>
                <w:rFonts w:ascii="Century Gothic" w:eastAsia="Times New Roman" w:hAnsi="Century Gothic" w:cs="Arial"/>
                <w:color w:val="000000"/>
                <w:sz w:val="24"/>
                <w:szCs w:val="24"/>
                <w:lang w:eastAsia="es-MX"/>
              </w:rPr>
              <w:t xml:space="preserve"> Catálogo de Disposición Documental</w:t>
            </w:r>
          </w:p>
        </w:tc>
        <w:tc>
          <w:tcPr>
            <w:tcW w:w="2976" w:type="dxa"/>
            <w:tcBorders>
              <w:top w:val="single" w:sz="4" w:space="0" w:color="auto"/>
              <w:left w:val="nil"/>
              <w:bottom w:val="single" w:sz="4" w:space="0" w:color="auto"/>
              <w:right w:val="single" w:sz="4" w:space="0" w:color="auto"/>
            </w:tcBorders>
            <w:hideMark/>
          </w:tcPr>
          <w:p w14:paraId="15EFCB84" w14:textId="77777777" w:rsidR="00E64320" w:rsidRDefault="00E64320" w:rsidP="008D5188">
            <w:pPr>
              <w:spacing w:after="0" w:line="240" w:lineRule="auto"/>
              <w:jc w:val="both"/>
              <w:rPr>
                <w:rFonts w:ascii="Century Gothic" w:eastAsia="Times New Roman" w:hAnsi="Century Gothic" w:cs="Arial"/>
                <w:color w:val="000000"/>
                <w:sz w:val="24"/>
                <w:szCs w:val="24"/>
                <w:lang w:eastAsia="es-MX"/>
              </w:rPr>
            </w:pPr>
          </w:p>
          <w:p w14:paraId="2B5F3F73" w14:textId="77777777" w:rsidR="00E64320" w:rsidRDefault="00E64320" w:rsidP="008D5188">
            <w:pPr>
              <w:spacing w:after="0" w:line="240" w:lineRule="auto"/>
              <w:jc w:val="both"/>
              <w:rPr>
                <w:rFonts w:ascii="Century Gothic" w:eastAsia="Times New Roman" w:hAnsi="Century Gothic" w:cs="Arial"/>
                <w:color w:val="000000"/>
                <w:sz w:val="24"/>
                <w:szCs w:val="24"/>
                <w:lang w:eastAsia="es-MX"/>
              </w:rPr>
            </w:pPr>
          </w:p>
          <w:p w14:paraId="0011F6F9" w14:textId="77777777" w:rsidR="00E64320" w:rsidRDefault="00E64320" w:rsidP="008D5188">
            <w:pPr>
              <w:spacing w:after="0" w:line="240" w:lineRule="auto"/>
              <w:jc w:val="both"/>
              <w:rPr>
                <w:rFonts w:ascii="Century Gothic" w:eastAsia="Times New Roman" w:hAnsi="Century Gothic" w:cs="Arial"/>
                <w:color w:val="000000"/>
                <w:sz w:val="24"/>
                <w:szCs w:val="24"/>
                <w:lang w:eastAsia="es-MX"/>
              </w:rPr>
            </w:pPr>
          </w:p>
          <w:p w14:paraId="4C3C59EA" w14:textId="77777777" w:rsidR="00E64320" w:rsidRPr="00520BFF" w:rsidRDefault="00E64320" w:rsidP="008D5188">
            <w:pPr>
              <w:spacing w:after="0" w:line="240" w:lineRule="auto"/>
              <w:jc w:val="both"/>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La conformación y </w:t>
            </w:r>
            <w:r>
              <w:rPr>
                <w:rFonts w:ascii="Century Gothic" w:eastAsia="Times New Roman" w:hAnsi="Century Gothic" w:cs="Arial"/>
                <w:color w:val="000000"/>
                <w:sz w:val="24"/>
                <w:szCs w:val="24"/>
                <w:lang w:eastAsia="es-MX"/>
              </w:rPr>
              <w:t xml:space="preserve">actualización </w:t>
            </w:r>
            <w:r w:rsidRPr="00520BFF">
              <w:rPr>
                <w:rFonts w:ascii="Century Gothic" w:eastAsia="Times New Roman" w:hAnsi="Century Gothic" w:cs="Arial"/>
                <w:color w:val="000000"/>
                <w:sz w:val="24"/>
                <w:szCs w:val="24"/>
                <w:lang w:eastAsia="es-MX"/>
              </w:rPr>
              <w:t xml:space="preserve">del </w:t>
            </w:r>
            <w:r>
              <w:rPr>
                <w:rFonts w:ascii="Century Gothic" w:eastAsia="Times New Roman" w:hAnsi="Century Gothic" w:cs="Arial"/>
                <w:color w:val="000000"/>
                <w:sz w:val="24"/>
                <w:szCs w:val="24"/>
                <w:lang w:eastAsia="es-MX"/>
              </w:rPr>
              <w:t xml:space="preserve">Cuadro General de Clasificación Archivística y el </w:t>
            </w:r>
            <w:r w:rsidRPr="00520BFF">
              <w:rPr>
                <w:rFonts w:ascii="Century Gothic" w:eastAsia="Times New Roman" w:hAnsi="Century Gothic" w:cs="Arial"/>
                <w:color w:val="000000"/>
                <w:sz w:val="24"/>
                <w:szCs w:val="24"/>
                <w:lang w:eastAsia="es-MX"/>
              </w:rPr>
              <w:t>Catálogo de Disposición documental.</w:t>
            </w:r>
          </w:p>
        </w:tc>
      </w:tr>
      <w:tr w:rsidR="00E64320" w:rsidRPr="00520BFF" w14:paraId="47229537" w14:textId="77777777" w:rsidTr="00E64320">
        <w:trPr>
          <w:trHeight w:val="4423"/>
        </w:trPr>
        <w:tc>
          <w:tcPr>
            <w:tcW w:w="1986" w:type="dxa"/>
            <w:tcBorders>
              <w:top w:val="single" w:sz="4" w:space="0" w:color="auto"/>
              <w:left w:val="single" w:sz="4" w:space="0" w:color="auto"/>
              <w:right w:val="single" w:sz="4" w:space="0" w:color="auto"/>
            </w:tcBorders>
            <w:shd w:val="clear" w:color="auto" w:fill="F1A983" w:themeFill="accent2" w:themeFillTint="99"/>
            <w:noWrap/>
            <w:hideMark/>
          </w:tcPr>
          <w:p w14:paraId="6A6DAFDC"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lastRenderedPageBreak/>
              <w:t> </w:t>
            </w:r>
          </w:p>
        </w:tc>
        <w:tc>
          <w:tcPr>
            <w:tcW w:w="2126" w:type="dxa"/>
            <w:tcBorders>
              <w:top w:val="single" w:sz="4" w:space="0" w:color="auto"/>
              <w:left w:val="nil"/>
              <w:bottom w:val="single" w:sz="4" w:space="0" w:color="auto"/>
              <w:right w:val="single" w:sz="4" w:space="0" w:color="auto"/>
            </w:tcBorders>
            <w:noWrap/>
            <w:hideMark/>
          </w:tcPr>
          <w:p w14:paraId="0D00800A"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3119" w:type="dxa"/>
            <w:tcBorders>
              <w:top w:val="single" w:sz="4" w:space="0" w:color="auto"/>
              <w:left w:val="nil"/>
              <w:bottom w:val="single" w:sz="4" w:space="0" w:color="auto"/>
              <w:right w:val="single" w:sz="4" w:space="0" w:color="auto"/>
            </w:tcBorders>
            <w:hideMark/>
          </w:tcPr>
          <w:p w14:paraId="673CAF6F"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1.2.4 Con base en la revisión, formar un apartado introductorio para el manual al que se refiere también la línea de acción 2.1 que responda a las características cuantitativas y cualitativas del archivo, así como a cuestiones de antigüedad, y uso y desuso de cada uno de los documentos.</w:t>
            </w:r>
          </w:p>
        </w:tc>
        <w:tc>
          <w:tcPr>
            <w:tcW w:w="2976" w:type="dxa"/>
            <w:tcBorders>
              <w:top w:val="single" w:sz="4" w:space="0" w:color="auto"/>
              <w:left w:val="nil"/>
              <w:bottom w:val="single" w:sz="4" w:space="0" w:color="auto"/>
              <w:right w:val="single" w:sz="4" w:space="0" w:color="auto"/>
            </w:tcBorders>
            <w:hideMark/>
          </w:tcPr>
          <w:p w14:paraId="1E23312F"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r>
      <w:tr w:rsidR="00E64320" w:rsidRPr="00520BFF" w14:paraId="39306979" w14:textId="77777777" w:rsidTr="00E64320">
        <w:trPr>
          <w:trHeight w:val="6117"/>
        </w:trPr>
        <w:tc>
          <w:tcPr>
            <w:tcW w:w="1986" w:type="dxa"/>
            <w:tcBorders>
              <w:left w:val="single" w:sz="4" w:space="0" w:color="auto"/>
              <w:bottom w:val="single" w:sz="4" w:space="0" w:color="auto"/>
              <w:right w:val="single" w:sz="4" w:space="0" w:color="auto"/>
            </w:tcBorders>
            <w:shd w:val="clear" w:color="auto" w:fill="F1A983" w:themeFill="accent2" w:themeFillTint="99"/>
            <w:noWrap/>
            <w:vAlign w:val="bottom"/>
            <w:hideMark/>
          </w:tcPr>
          <w:p w14:paraId="14C34137"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2126" w:type="dxa"/>
            <w:tcBorders>
              <w:top w:val="single" w:sz="4" w:space="0" w:color="auto"/>
              <w:left w:val="nil"/>
              <w:bottom w:val="single" w:sz="4" w:space="0" w:color="auto"/>
              <w:right w:val="nil"/>
            </w:tcBorders>
            <w:shd w:val="clear" w:color="auto" w:fill="FAE2D5" w:themeFill="accent2" w:themeFillTint="33"/>
            <w:vAlign w:val="center"/>
            <w:hideMark/>
          </w:tcPr>
          <w:p w14:paraId="21A9937B"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1.3. </w:t>
            </w:r>
            <w:r w:rsidRPr="00520BFF">
              <w:rPr>
                <w:rFonts w:ascii="Century Gothic" w:eastAsia="Arial" w:hAnsi="Century Gothic" w:cs="Arial"/>
                <w:sz w:val="24"/>
                <w:szCs w:val="24"/>
              </w:rPr>
              <w:t xml:space="preserve">Analizar la viabilidad de destrucción de cada uno de los documentos cuya vigencia documental </w:t>
            </w:r>
            <w:r>
              <w:rPr>
                <w:rFonts w:ascii="Century Gothic" w:eastAsia="Arial" w:hAnsi="Century Gothic" w:cs="Arial"/>
                <w:sz w:val="24"/>
                <w:szCs w:val="24"/>
              </w:rPr>
              <w:t>feneció</w:t>
            </w:r>
          </w:p>
        </w:tc>
        <w:tc>
          <w:tcPr>
            <w:tcW w:w="311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18B8784"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1.3.1 </w:t>
            </w:r>
            <w:r>
              <w:rPr>
                <w:rFonts w:ascii="Century Gothic" w:eastAsia="Times New Roman" w:hAnsi="Century Gothic" w:cs="Arial"/>
                <w:color w:val="000000"/>
                <w:sz w:val="24"/>
                <w:szCs w:val="24"/>
                <w:lang w:eastAsia="es-MX"/>
              </w:rPr>
              <w:t xml:space="preserve">Ya con la </w:t>
            </w:r>
            <w:r w:rsidRPr="00520BFF">
              <w:rPr>
                <w:rFonts w:ascii="Century Gothic" w:eastAsia="Times New Roman" w:hAnsi="Century Gothic" w:cs="Arial"/>
                <w:color w:val="000000"/>
                <w:sz w:val="24"/>
                <w:szCs w:val="24"/>
                <w:lang w:eastAsia="es-MX"/>
              </w:rPr>
              <w:t xml:space="preserve">vigencia de cada una de las series documentales, y conformado el catálogo de disposición documental; </w:t>
            </w:r>
            <w:r>
              <w:rPr>
                <w:rFonts w:ascii="Century Gothic" w:eastAsia="Times New Roman" w:hAnsi="Century Gothic" w:cs="Arial"/>
                <w:color w:val="000000"/>
                <w:sz w:val="24"/>
                <w:szCs w:val="24"/>
                <w:lang w:eastAsia="es-MX"/>
              </w:rPr>
              <w:t xml:space="preserve">considerar </w:t>
            </w:r>
            <w:r w:rsidRPr="00520BFF">
              <w:rPr>
                <w:rFonts w:ascii="Century Gothic" w:eastAsia="Times New Roman" w:hAnsi="Century Gothic" w:cs="Arial"/>
                <w:color w:val="000000"/>
                <w:sz w:val="24"/>
                <w:szCs w:val="24"/>
                <w:lang w:eastAsia="es-MX"/>
              </w:rPr>
              <w:t>los documentos que se encuentren en resguardo de este archivo, si los mismos se encuentran en el supuesto de la perdida de la vigencia documental, iniciar con el proceso de destrucción ante el Grupo Interdisciplinario que integra este Tribunal.</w:t>
            </w:r>
          </w:p>
        </w:tc>
        <w:tc>
          <w:tcPr>
            <w:tcW w:w="2976" w:type="dxa"/>
            <w:tcBorders>
              <w:top w:val="single" w:sz="4" w:space="0" w:color="auto"/>
              <w:left w:val="nil"/>
              <w:bottom w:val="single" w:sz="4" w:space="0" w:color="auto"/>
              <w:right w:val="single" w:sz="4" w:space="0" w:color="auto"/>
            </w:tcBorders>
            <w:shd w:val="clear" w:color="auto" w:fill="FAE2D5" w:themeFill="accent2" w:themeFillTint="33"/>
            <w:hideMark/>
          </w:tcPr>
          <w:p w14:paraId="60DA7E69" w14:textId="77777777" w:rsidR="00E64320" w:rsidRPr="00520BFF" w:rsidRDefault="00E64320" w:rsidP="008D5188">
            <w:pPr>
              <w:spacing w:after="0" w:line="240" w:lineRule="auto"/>
              <w:ind w:left="209"/>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Realización de juntas ordinarias y extraordinarias del Grupo Interdisciplinario con la finalidad de votar, aprobar y destruir los documentos que hayan perdido su vigencia documental.</w:t>
            </w:r>
          </w:p>
        </w:tc>
      </w:tr>
      <w:tr w:rsidR="00E64320" w:rsidRPr="00520BFF" w14:paraId="31FDEFEB" w14:textId="77777777" w:rsidTr="00E64320">
        <w:trPr>
          <w:trHeight w:val="8225"/>
        </w:trPr>
        <w:tc>
          <w:tcPr>
            <w:tcW w:w="1986" w:type="dxa"/>
            <w:tcBorders>
              <w:top w:val="single" w:sz="4" w:space="0" w:color="auto"/>
              <w:left w:val="single" w:sz="4" w:space="0" w:color="auto"/>
              <w:right w:val="single" w:sz="4" w:space="0" w:color="auto"/>
            </w:tcBorders>
            <w:shd w:val="clear" w:color="auto" w:fill="F1A983" w:themeFill="accent2" w:themeFillTint="99"/>
            <w:noWrap/>
            <w:vAlign w:val="bottom"/>
            <w:hideMark/>
          </w:tcPr>
          <w:p w14:paraId="114B1868"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lastRenderedPageBreak/>
              <w:t> </w:t>
            </w:r>
          </w:p>
        </w:tc>
        <w:tc>
          <w:tcPr>
            <w:tcW w:w="2126" w:type="dxa"/>
            <w:tcBorders>
              <w:top w:val="single" w:sz="4" w:space="0" w:color="auto"/>
              <w:left w:val="nil"/>
              <w:bottom w:val="single" w:sz="4" w:space="0" w:color="auto"/>
              <w:right w:val="single" w:sz="4" w:space="0" w:color="auto"/>
            </w:tcBorders>
            <w:noWrap/>
            <w:vAlign w:val="center"/>
            <w:hideMark/>
          </w:tcPr>
          <w:p w14:paraId="08F41245"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3119" w:type="dxa"/>
            <w:tcBorders>
              <w:top w:val="single" w:sz="4" w:space="0" w:color="auto"/>
              <w:left w:val="nil"/>
              <w:bottom w:val="single" w:sz="4" w:space="0" w:color="auto"/>
              <w:right w:val="single" w:sz="4" w:space="0" w:color="auto"/>
            </w:tcBorders>
            <w:hideMark/>
          </w:tcPr>
          <w:p w14:paraId="166D954B"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1.3.2. Aprobado a favor en conjunto por parte del Grupo interdisciplinario de este Tribunal, respecto a la destrucción de los documentos que se encuentre concluido el plazo de su vigencia documental en este archivo, se dará vista de la sesión y votación de dichos documentos a la Junta de Administración de este Tribunal, para su aprobación, continuando así con el proceso de destrucción que establece el "Manual de Procedimientos de la Dirección de Archivo"; Con la finalidad de tener dentro del archivo los documentos cuya vigencia no haya culminado.</w:t>
            </w:r>
          </w:p>
        </w:tc>
        <w:tc>
          <w:tcPr>
            <w:tcW w:w="2976" w:type="dxa"/>
            <w:tcBorders>
              <w:top w:val="single" w:sz="4" w:space="0" w:color="auto"/>
              <w:left w:val="nil"/>
              <w:bottom w:val="single" w:sz="4" w:space="0" w:color="auto"/>
              <w:right w:val="single" w:sz="4" w:space="0" w:color="auto"/>
            </w:tcBorders>
            <w:vAlign w:val="center"/>
            <w:hideMark/>
          </w:tcPr>
          <w:p w14:paraId="050528E1"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Aprobación por parte de la Junta de Administración de este Tribunal, </w:t>
            </w:r>
            <w:r>
              <w:rPr>
                <w:rFonts w:ascii="Century Gothic" w:eastAsia="Times New Roman" w:hAnsi="Century Gothic" w:cs="Arial"/>
                <w:color w:val="000000"/>
                <w:sz w:val="24"/>
                <w:szCs w:val="24"/>
                <w:lang w:eastAsia="es-MX"/>
              </w:rPr>
              <w:t>para</w:t>
            </w:r>
            <w:r w:rsidRPr="00520BFF">
              <w:rPr>
                <w:rFonts w:ascii="Century Gothic" w:eastAsia="Times New Roman" w:hAnsi="Century Gothic" w:cs="Arial"/>
                <w:color w:val="000000"/>
                <w:sz w:val="24"/>
                <w:szCs w:val="24"/>
                <w:lang w:eastAsia="es-MX"/>
              </w:rPr>
              <w:t xml:space="preserve"> la destrucción de documentos en el archivo que hayan pedido su vigencia documental.</w:t>
            </w:r>
          </w:p>
        </w:tc>
      </w:tr>
      <w:tr w:rsidR="00E64320" w:rsidRPr="00520BFF" w14:paraId="67276CEE" w14:textId="77777777" w:rsidTr="00E64320">
        <w:trPr>
          <w:trHeight w:val="2816"/>
        </w:trPr>
        <w:tc>
          <w:tcPr>
            <w:tcW w:w="1986" w:type="dxa"/>
            <w:tcBorders>
              <w:left w:val="single" w:sz="4" w:space="0" w:color="auto"/>
              <w:bottom w:val="single" w:sz="4" w:space="0" w:color="auto"/>
              <w:right w:val="single" w:sz="4" w:space="0" w:color="auto"/>
            </w:tcBorders>
            <w:shd w:val="clear" w:color="auto" w:fill="F1A983" w:themeFill="accent2" w:themeFillTint="99"/>
            <w:noWrap/>
            <w:vAlign w:val="center"/>
            <w:hideMark/>
          </w:tcPr>
          <w:p w14:paraId="75E9DC57"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w:t>
            </w:r>
          </w:p>
        </w:tc>
        <w:tc>
          <w:tcPr>
            <w:tcW w:w="2126" w:type="dxa"/>
            <w:tcBorders>
              <w:top w:val="single" w:sz="4" w:space="0" w:color="auto"/>
              <w:left w:val="nil"/>
              <w:bottom w:val="single" w:sz="4" w:space="0" w:color="auto"/>
              <w:right w:val="nil"/>
            </w:tcBorders>
            <w:shd w:val="clear" w:color="auto" w:fill="FAE2D5" w:themeFill="accent2" w:themeFillTint="33"/>
            <w:vAlign w:val="center"/>
            <w:hideMark/>
          </w:tcPr>
          <w:p w14:paraId="27B6EADF" w14:textId="77777777" w:rsidR="00E64320" w:rsidRPr="00520BFF" w:rsidRDefault="00E64320" w:rsidP="008D5188">
            <w:pPr>
              <w:spacing w:line="360" w:lineRule="auto"/>
              <w:rPr>
                <w:rFonts w:ascii="Century Gothic" w:eastAsia="Times New Roman" w:hAnsi="Century Gothic" w:cs="Arial"/>
                <w:color w:val="000000"/>
                <w:sz w:val="24"/>
                <w:szCs w:val="24"/>
                <w:lang w:eastAsia="es-MX"/>
              </w:rPr>
            </w:pPr>
            <w:r>
              <w:rPr>
                <w:rFonts w:ascii="Century Gothic" w:eastAsia="Arial" w:hAnsi="Century Gothic" w:cs="Arial"/>
                <w:sz w:val="24"/>
                <w:szCs w:val="24"/>
              </w:rPr>
              <w:t>1.4. En conjunto con la Junta de Administración, esta Dirección, ejecutar acciones inherentes a la creación del Archivo Histórico de este Tribunal</w:t>
            </w:r>
          </w:p>
        </w:tc>
        <w:tc>
          <w:tcPr>
            <w:tcW w:w="311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F5D2AD4"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Arial" w:hAnsi="Century Gothic" w:cs="Arial"/>
                <w:color w:val="000000"/>
                <w:sz w:val="24"/>
                <w:szCs w:val="24"/>
                <w:lang w:eastAsia="es-MX"/>
              </w:rPr>
              <w:t>1.</w:t>
            </w:r>
            <w:r>
              <w:rPr>
                <w:rFonts w:ascii="Century Gothic" w:eastAsia="Arial" w:hAnsi="Century Gothic" w:cs="Arial"/>
                <w:color w:val="000000"/>
                <w:sz w:val="24"/>
                <w:szCs w:val="24"/>
                <w:lang w:eastAsia="es-MX"/>
              </w:rPr>
              <w:t>4</w:t>
            </w:r>
            <w:r w:rsidRPr="00520BFF">
              <w:rPr>
                <w:rFonts w:ascii="Century Gothic" w:eastAsia="Arial" w:hAnsi="Century Gothic" w:cs="Arial"/>
                <w:color w:val="000000"/>
                <w:sz w:val="24"/>
                <w:szCs w:val="24"/>
                <w:lang w:eastAsia="es-MX"/>
              </w:rPr>
              <w:t>.</w:t>
            </w:r>
            <w:r>
              <w:rPr>
                <w:rFonts w:ascii="Century Gothic" w:eastAsia="Arial" w:hAnsi="Century Gothic" w:cs="Arial"/>
                <w:color w:val="000000"/>
                <w:sz w:val="24"/>
                <w:szCs w:val="24"/>
                <w:lang w:eastAsia="es-MX"/>
              </w:rPr>
              <w:t>1. Autorizada la trasferencia secundaria por parte de la Junta de Administración de este Tribunal, se realizará la trasferencia del material archivístico señalado para ello.</w:t>
            </w:r>
          </w:p>
        </w:tc>
        <w:tc>
          <w:tcPr>
            <w:tcW w:w="297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2440DB3D"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Una vez autorizada dicha trasferencia se procederá a fijar fecha y hora para dar cumplimiento a la misma, siendo realizada de conformidad a lo establecido en el manual de procedimientos de la dirección de archivo.</w:t>
            </w:r>
          </w:p>
        </w:tc>
      </w:tr>
      <w:tr w:rsidR="00E64320" w:rsidRPr="00520BFF" w14:paraId="5EDADB57" w14:textId="77777777" w:rsidTr="00E64320">
        <w:trPr>
          <w:trHeight w:val="690"/>
        </w:trPr>
        <w:tc>
          <w:tcPr>
            <w:tcW w:w="1986" w:type="dxa"/>
            <w:tcBorders>
              <w:top w:val="single" w:sz="4" w:space="0" w:color="auto"/>
              <w:left w:val="single" w:sz="4" w:space="0" w:color="auto"/>
              <w:right w:val="single" w:sz="4" w:space="0" w:color="auto"/>
            </w:tcBorders>
            <w:shd w:val="clear" w:color="auto" w:fill="F1A983" w:themeFill="accent2" w:themeFillTint="99"/>
            <w:noWrap/>
            <w:vAlign w:val="bottom"/>
            <w:hideMark/>
          </w:tcPr>
          <w:p w14:paraId="6E8AC205"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lastRenderedPageBreak/>
              <w:t> </w:t>
            </w:r>
          </w:p>
        </w:tc>
        <w:tc>
          <w:tcPr>
            <w:tcW w:w="2126" w:type="dxa"/>
            <w:tcBorders>
              <w:top w:val="single" w:sz="4" w:space="0" w:color="auto"/>
              <w:left w:val="nil"/>
              <w:bottom w:val="single" w:sz="4" w:space="0" w:color="auto"/>
              <w:right w:val="single" w:sz="4" w:space="0" w:color="auto"/>
            </w:tcBorders>
            <w:noWrap/>
            <w:vAlign w:val="center"/>
            <w:hideMark/>
          </w:tcPr>
          <w:p w14:paraId="5C4238AB" w14:textId="77777777" w:rsidR="00E64320" w:rsidRPr="00592BEC" w:rsidRDefault="00E64320" w:rsidP="008D5188">
            <w:pPr>
              <w:spacing w:line="360" w:lineRule="auto"/>
              <w:rPr>
                <w:rFonts w:ascii="Century Gothic" w:eastAsia="Arial" w:hAnsi="Century Gothic" w:cs="Arial"/>
                <w:sz w:val="24"/>
                <w:szCs w:val="24"/>
              </w:rPr>
            </w:pPr>
            <w:r w:rsidRPr="00592BEC">
              <w:rPr>
                <w:rFonts w:ascii="Century Gothic" w:eastAsia="Times New Roman" w:hAnsi="Century Gothic" w:cs="Arial"/>
                <w:color w:val="000000"/>
                <w:sz w:val="24"/>
                <w:szCs w:val="24"/>
                <w:lang w:eastAsia="es-MX"/>
              </w:rPr>
              <w:t>1.</w:t>
            </w:r>
            <w:r>
              <w:rPr>
                <w:rFonts w:ascii="Century Gothic" w:eastAsia="Times New Roman" w:hAnsi="Century Gothic" w:cs="Arial"/>
                <w:color w:val="000000"/>
                <w:sz w:val="24"/>
                <w:szCs w:val="24"/>
                <w:lang w:eastAsia="es-MX"/>
              </w:rPr>
              <w:t>5</w:t>
            </w:r>
            <w:r w:rsidRPr="00592BEC">
              <w:rPr>
                <w:rFonts w:ascii="Century Gothic" w:eastAsia="Times New Roman" w:hAnsi="Century Gothic" w:cs="Arial"/>
                <w:color w:val="000000"/>
                <w:sz w:val="24"/>
                <w:szCs w:val="24"/>
                <w:lang w:eastAsia="es-MX"/>
              </w:rPr>
              <w:t xml:space="preserve"> </w:t>
            </w:r>
            <w:r w:rsidRPr="00592BEC">
              <w:rPr>
                <w:rFonts w:ascii="Century Gothic" w:eastAsia="Arial" w:hAnsi="Century Gothic" w:cs="Arial"/>
                <w:sz w:val="24"/>
                <w:szCs w:val="24"/>
              </w:rPr>
              <w:t xml:space="preserve">Localizar y analizar los riesgos que corre el archivo </w:t>
            </w:r>
          </w:p>
          <w:p w14:paraId="7384E5E3"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p>
        </w:tc>
        <w:tc>
          <w:tcPr>
            <w:tcW w:w="3119" w:type="dxa"/>
            <w:tcBorders>
              <w:top w:val="single" w:sz="4" w:space="0" w:color="auto"/>
              <w:left w:val="nil"/>
              <w:bottom w:val="single" w:sz="4" w:space="0" w:color="auto"/>
              <w:right w:val="nil"/>
            </w:tcBorders>
            <w:vAlign w:val="center"/>
            <w:hideMark/>
          </w:tcPr>
          <w:p w14:paraId="4C7439A3"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w:t>
            </w:r>
            <w:r w:rsidRPr="00520BFF">
              <w:rPr>
                <w:rFonts w:ascii="Century Gothic" w:eastAsia="Arial" w:hAnsi="Century Gothic" w:cs="Arial"/>
                <w:color w:val="000000"/>
                <w:sz w:val="24"/>
                <w:szCs w:val="24"/>
                <w:lang w:eastAsia="es-MX"/>
              </w:rPr>
              <w:t xml:space="preserve"> 1.</w:t>
            </w:r>
            <w:r>
              <w:rPr>
                <w:rFonts w:ascii="Century Gothic" w:eastAsia="Arial" w:hAnsi="Century Gothic" w:cs="Arial"/>
                <w:color w:val="000000"/>
                <w:sz w:val="24"/>
                <w:szCs w:val="24"/>
                <w:lang w:eastAsia="es-MX"/>
              </w:rPr>
              <w:t>5</w:t>
            </w:r>
            <w:r w:rsidRPr="00520BFF">
              <w:rPr>
                <w:rFonts w:ascii="Century Gothic" w:eastAsia="Arial" w:hAnsi="Century Gothic" w:cs="Arial"/>
                <w:color w:val="000000"/>
                <w:sz w:val="24"/>
                <w:szCs w:val="24"/>
                <w:lang w:eastAsia="es-MX"/>
              </w:rPr>
              <w:t xml:space="preserve">.1 </w:t>
            </w:r>
            <w:r>
              <w:rPr>
                <w:rFonts w:ascii="Century Gothic" w:eastAsia="Arial" w:hAnsi="Century Gothic" w:cs="Arial"/>
                <w:color w:val="000000"/>
                <w:sz w:val="24"/>
                <w:szCs w:val="24"/>
                <w:lang w:eastAsia="es-MX"/>
              </w:rPr>
              <w:t xml:space="preserve">Difundir al </w:t>
            </w:r>
            <w:r w:rsidRPr="00520BFF">
              <w:rPr>
                <w:rFonts w:ascii="Century Gothic" w:eastAsia="Arial" w:hAnsi="Century Gothic" w:cs="Arial"/>
                <w:color w:val="000000"/>
                <w:sz w:val="24"/>
                <w:szCs w:val="24"/>
                <w:lang w:eastAsia="es-MX"/>
              </w:rPr>
              <w:t xml:space="preserve">personal del ATJAEJ la </w:t>
            </w:r>
            <w:r w:rsidRPr="00520BFF">
              <w:rPr>
                <w:rFonts w:ascii="Century Gothic" w:eastAsia="Arial" w:hAnsi="Century Gothic" w:cs="Arial"/>
                <w:i/>
                <w:iCs/>
                <w:color w:val="000000"/>
                <w:sz w:val="24"/>
                <w:szCs w:val="24"/>
                <w:lang w:eastAsia="es-MX"/>
              </w:rPr>
              <w:t>Guía para la Salvaguarda de Documentos en Circunstancias de Riesgo</w:t>
            </w:r>
            <w:r w:rsidRPr="00520BFF">
              <w:rPr>
                <w:rFonts w:ascii="Century Gothic" w:eastAsia="Arial" w:hAnsi="Century Gothic" w:cs="Arial"/>
                <w:color w:val="000000"/>
                <w:sz w:val="24"/>
                <w:szCs w:val="24"/>
                <w:lang w:eastAsia="es-MX"/>
              </w:rPr>
              <w:t xml:space="preserve"> publicada por el Archivo General de la Nación.</w:t>
            </w:r>
          </w:p>
        </w:tc>
        <w:tc>
          <w:tcPr>
            <w:tcW w:w="2976" w:type="dxa"/>
            <w:tcBorders>
              <w:top w:val="nil"/>
              <w:left w:val="single" w:sz="4" w:space="0" w:color="auto"/>
              <w:bottom w:val="single" w:sz="4" w:space="0" w:color="auto"/>
              <w:right w:val="single" w:sz="4" w:space="0" w:color="auto"/>
            </w:tcBorders>
            <w:vAlign w:val="center"/>
            <w:hideMark/>
          </w:tcPr>
          <w:p w14:paraId="21D40BF1"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Creación de conciencia en el personal de este Tribunal, sobre la manera adecuada de salvaguardar los distintos tipos de material archivístico; ante los diversos factores que pueden dañarlos, llámese inclemencias del clima, siniestros o trato humano</w:t>
            </w:r>
          </w:p>
        </w:tc>
      </w:tr>
      <w:tr w:rsidR="00E64320" w:rsidRPr="00520BFF" w14:paraId="3EC7265C" w14:textId="77777777" w:rsidTr="00E64320">
        <w:trPr>
          <w:trHeight w:val="3928"/>
        </w:trPr>
        <w:tc>
          <w:tcPr>
            <w:tcW w:w="1986" w:type="dxa"/>
            <w:tcBorders>
              <w:left w:val="single" w:sz="4" w:space="0" w:color="auto"/>
              <w:bottom w:val="single" w:sz="4" w:space="0" w:color="auto"/>
              <w:right w:val="single" w:sz="4" w:space="0" w:color="auto"/>
            </w:tcBorders>
            <w:shd w:val="clear" w:color="auto" w:fill="F1A983" w:themeFill="accent2" w:themeFillTint="99"/>
            <w:noWrap/>
            <w:vAlign w:val="center"/>
          </w:tcPr>
          <w:p w14:paraId="0D1D7AB1"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p>
        </w:tc>
        <w:tc>
          <w:tcPr>
            <w:tcW w:w="2126"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3EF882DC"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p>
        </w:tc>
        <w:tc>
          <w:tcPr>
            <w:tcW w:w="3119"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5EC1125A"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w:t>
            </w:r>
            <w:r>
              <w:rPr>
                <w:rFonts w:ascii="Century Gothic" w:eastAsia="Times New Roman" w:hAnsi="Century Gothic" w:cs="Arial"/>
                <w:color w:val="000000"/>
                <w:sz w:val="24"/>
                <w:szCs w:val="24"/>
                <w:lang w:eastAsia="es-MX"/>
              </w:rPr>
              <w:t>5</w:t>
            </w:r>
            <w:r w:rsidRPr="00520BFF">
              <w:rPr>
                <w:rFonts w:ascii="Century Gothic" w:eastAsia="Times New Roman" w:hAnsi="Century Gothic" w:cs="Arial"/>
                <w:color w:val="000000"/>
                <w:sz w:val="24"/>
                <w:szCs w:val="24"/>
                <w:lang w:eastAsia="es-MX"/>
              </w:rPr>
              <w:t>.2. Identificar los riegos que corre al archivo ateniendo las indicaciones de la guía: evaluar las condiciones del edificio, de los sistemas e instalaciones, de los acervos y de aspectos técnicos administrativos.</w:t>
            </w:r>
          </w:p>
        </w:tc>
        <w:tc>
          <w:tcPr>
            <w:tcW w:w="2976"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2FE9FE22"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Identificar los distintos riegos que pueda haber para el material archivístico en las distintas sedes de los archivos de este Tribunal (Lázaro Cárdenas, Javier Mina); </w:t>
            </w:r>
          </w:p>
        </w:tc>
      </w:tr>
      <w:tr w:rsidR="00E64320" w:rsidRPr="00520BFF" w14:paraId="0A912C87" w14:textId="77777777" w:rsidTr="00E64320">
        <w:trPr>
          <w:trHeight w:val="3928"/>
        </w:trPr>
        <w:tc>
          <w:tcPr>
            <w:tcW w:w="1986" w:type="dxa"/>
            <w:tcBorders>
              <w:left w:val="single" w:sz="4" w:space="0" w:color="auto"/>
              <w:bottom w:val="single" w:sz="4" w:space="0" w:color="auto"/>
              <w:right w:val="single" w:sz="4" w:space="0" w:color="auto"/>
            </w:tcBorders>
            <w:shd w:val="clear" w:color="auto" w:fill="F1A983" w:themeFill="accent2" w:themeFillTint="99"/>
            <w:noWrap/>
            <w:vAlign w:val="center"/>
            <w:hideMark/>
          </w:tcPr>
          <w:p w14:paraId="79176040"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D4665F"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w:t>
            </w:r>
            <w:r>
              <w:rPr>
                <w:rFonts w:ascii="Century Gothic" w:eastAsia="Times New Roman" w:hAnsi="Century Gothic" w:cs="Arial"/>
                <w:color w:val="000000"/>
                <w:sz w:val="24"/>
                <w:szCs w:val="24"/>
                <w:lang w:eastAsia="es-MX"/>
              </w:rPr>
              <w:t>6</w:t>
            </w:r>
            <w:r w:rsidRPr="00520BFF">
              <w:rPr>
                <w:rFonts w:ascii="Century Gothic" w:eastAsia="Times New Roman" w:hAnsi="Century Gothic" w:cs="Arial"/>
                <w:color w:val="000000"/>
                <w:sz w:val="24"/>
                <w:szCs w:val="24"/>
                <w:lang w:eastAsia="es-MX"/>
              </w:rPr>
              <w:t xml:space="preserve"> </w:t>
            </w:r>
            <w:r w:rsidRPr="00346E76">
              <w:rPr>
                <w:rFonts w:ascii="Century Gothic" w:eastAsia="Arial" w:hAnsi="Century Gothic" w:cs="Arial"/>
                <w:sz w:val="24"/>
                <w:szCs w:val="24"/>
              </w:rPr>
              <w:t>Lograr la independización del archivo, logrando un contacto más directo con los archivos</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680C60" w14:textId="4425294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w:t>
            </w:r>
            <w:r w:rsidR="00401C56">
              <w:rPr>
                <w:rFonts w:ascii="Century Gothic" w:eastAsia="Times New Roman" w:hAnsi="Century Gothic" w:cs="Arial"/>
                <w:color w:val="000000"/>
                <w:sz w:val="24"/>
                <w:szCs w:val="24"/>
                <w:lang w:eastAsia="es-MX"/>
              </w:rPr>
              <w:t>6</w:t>
            </w:r>
            <w:r w:rsidRPr="00520BFF">
              <w:rPr>
                <w:rFonts w:ascii="Century Gothic" w:eastAsia="Times New Roman" w:hAnsi="Century Gothic" w:cs="Arial"/>
                <w:color w:val="000000"/>
                <w:sz w:val="24"/>
                <w:szCs w:val="24"/>
                <w:lang w:eastAsia="es-MX"/>
              </w:rPr>
              <w:t>.1. Seguir los procedimientos para la construcción del Archivo de Concentración y su optima operabilidad</w:t>
            </w:r>
            <w:r>
              <w:rPr>
                <w:rFonts w:ascii="Century Gothic" w:eastAsia="Times New Roman" w:hAnsi="Century Gothic" w:cs="Arial"/>
                <w:color w:val="000000"/>
                <w:sz w:val="24"/>
                <w:szCs w:val="24"/>
                <w:lang w:eastAsia="es-MX"/>
              </w:rPr>
              <w:t xml:space="preserve"> en cada una de sus sedes.</w:t>
            </w: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AF8BC1" w14:textId="7CDA0AF9"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Contar con una operatividad al 100% de los distintos archivos</w:t>
            </w:r>
            <w:r>
              <w:rPr>
                <w:rFonts w:ascii="Century Gothic" w:eastAsia="Times New Roman" w:hAnsi="Century Gothic" w:cs="Arial"/>
                <w:color w:val="000000"/>
                <w:sz w:val="24"/>
                <w:szCs w:val="24"/>
                <w:lang w:eastAsia="es-MX"/>
              </w:rPr>
              <w:t>; a</w:t>
            </w:r>
            <w:r w:rsidRPr="00520BFF">
              <w:rPr>
                <w:rFonts w:ascii="Century Gothic" w:eastAsia="Times New Roman" w:hAnsi="Century Gothic" w:cs="Arial"/>
                <w:color w:val="000000"/>
                <w:sz w:val="24"/>
                <w:szCs w:val="24"/>
                <w:lang w:eastAsia="es-MX"/>
              </w:rPr>
              <w:t xml:space="preserve">demás de que sea el Tribunal el único que se encargue de ellos, es decir, </w:t>
            </w:r>
            <w:r>
              <w:rPr>
                <w:rFonts w:ascii="Century Gothic" w:eastAsia="Times New Roman" w:hAnsi="Century Gothic" w:cs="Arial"/>
                <w:color w:val="000000"/>
                <w:sz w:val="24"/>
                <w:szCs w:val="24"/>
                <w:lang w:eastAsia="es-MX"/>
              </w:rPr>
              <w:t xml:space="preserve">tener </w:t>
            </w:r>
            <w:r w:rsidR="00173A8D">
              <w:rPr>
                <w:rFonts w:ascii="Century Gothic" w:eastAsia="Times New Roman" w:hAnsi="Century Gothic" w:cs="Arial"/>
                <w:color w:val="000000"/>
                <w:sz w:val="24"/>
                <w:szCs w:val="24"/>
                <w:lang w:eastAsia="es-MX"/>
              </w:rPr>
              <w:t>más</w:t>
            </w:r>
            <w:r>
              <w:rPr>
                <w:rFonts w:ascii="Century Gothic" w:eastAsia="Times New Roman" w:hAnsi="Century Gothic" w:cs="Arial"/>
                <w:color w:val="000000"/>
                <w:sz w:val="24"/>
                <w:szCs w:val="24"/>
                <w:lang w:eastAsia="es-MX"/>
              </w:rPr>
              <w:t xml:space="preserve"> personal en el Dirección de archivo para poder gestionar y manejar cada uno de los distintos archivos, a</w:t>
            </w:r>
            <w:r w:rsidRPr="00520BFF">
              <w:rPr>
                <w:rFonts w:ascii="Century Gothic" w:eastAsia="Times New Roman" w:hAnsi="Century Gothic" w:cs="Arial"/>
                <w:color w:val="000000"/>
                <w:sz w:val="24"/>
                <w:szCs w:val="24"/>
                <w:lang w:eastAsia="es-MX"/>
              </w:rPr>
              <w:t xml:space="preserve">sí como comenzar a habilitar la bodega de 8 de julio para su uso </w:t>
            </w:r>
            <w:r w:rsidRPr="00520BFF">
              <w:rPr>
                <w:rFonts w:ascii="Century Gothic" w:eastAsia="Times New Roman" w:hAnsi="Century Gothic" w:cs="Arial"/>
                <w:color w:val="000000"/>
                <w:sz w:val="24"/>
                <w:szCs w:val="24"/>
                <w:lang w:eastAsia="es-MX"/>
              </w:rPr>
              <w:lastRenderedPageBreak/>
              <w:t>como Archivo de concentración.</w:t>
            </w:r>
          </w:p>
        </w:tc>
      </w:tr>
      <w:tr w:rsidR="00E64320" w:rsidRPr="00520BFF" w14:paraId="62613149" w14:textId="77777777" w:rsidTr="003678DE">
        <w:trPr>
          <w:trHeight w:val="2533"/>
        </w:trPr>
        <w:tc>
          <w:tcPr>
            <w:tcW w:w="1986" w:type="dxa"/>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hideMark/>
          </w:tcPr>
          <w:p w14:paraId="7E660078"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lastRenderedPageBreak/>
              <w:t>2.</w:t>
            </w:r>
            <w:r>
              <w:rPr>
                <w:rFonts w:ascii="Century Gothic" w:eastAsia="Times New Roman" w:hAnsi="Century Gothic" w:cs="Arial"/>
                <w:color w:val="000000"/>
                <w:sz w:val="24"/>
                <w:szCs w:val="24"/>
                <w:lang w:eastAsia="es-MX"/>
              </w:rPr>
              <w:t>1</w:t>
            </w:r>
            <w:r w:rsidRPr="00520BFF">
              <w:rPr>
                <w:rFonts w:ascii="Century Gothic" w:eastAsia="Arial" w:hAnsi="Century Gothic" w:cs="Arial"/>
                <w:sz w:val="24"/>
                <w:szCs w:val="24"/>
              </w:rPr>
              <w:t xml:space="preserve"> Actualiza</w:t>
            </w:r>
            <w:r>
              <w:rPr>
                <w:rFonts w:ascii="Century Gothic" w:eastAsia="Arial" w:hAnsi="Century Gothic" w:cs="Arial"/>
                <w:sz w:val="24"/>
                <w:szCs w:val="24"/>
              </w:rPr>
              <w:t>ción del</w:t>
            </w:r>
            <w:r w:rsidRPr="00520BFF">
              <w:rPr>
                <w:rFonts w:ascii="Century Gothic" w:eastAsia="Arial" w:hAnsi="Century Gothic" w:cs="Arial"/>
                <w:sz w:val="24"/>
                <w:szCs w:val="24"/>
              </w:rPr>
              <w:t xml:space="preserve"> manual de procedimiento</w:t>
            </w:r>
            <w:r w:rsidRPr="00520BFF">
              <w:rPr>
                <w:rFonts w:ascii="Century Gothic" w:eastAsia="Times New Roman" w:hAnsi="Century Gothic" w:cs="Arial"/>
                <w:color w:val="000000"/>
                <w:sz w:val="24"/>
                <w:szCs w:val="24"/>
                <w:lang w:eastAsia="es-MX"/>
              </w:rPr>
              <w:t>.</w:t>
            </w:r>
          </w:p>
        </w:tc>
        <w:tc>
          <w:tcPr>
            <w:tcW w:w="212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2A2CFC19"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2.1 Resguardo de los expedientes generados por las Sala Unitarias y Sala Superior, cuyo marco temporal abarque desde el año 202</w:t>
            </w:r>
            <w:r>
              <w:rPr>
                <w:rFonts w:ascii="Century Gothic" w:eastAsia="Times New Roman" w:hAnsi="Century Gothic" w:cs="Arial"/>
                <w:color w:val="000000"/>
                <w:sz w:val="24"/>
                <w:szCs w:val="24"/>
                <w:lang w:eastAsia="es-MX"/>
              </w:rPr>
              <w:t>1</w:t>
            </w:r>
            <w:r w:rsidRPr="00520BFF">
              <w:rPr>
                <w:rFonts w:ascii="Century Gothic" w:eastAsia="Times New Roman" w:hAnsi="Century Gothic" w:cs="Arial"/>
                <w:color w:val="000000"/>
                <w:sz w:val="24"/>
                <w:szCs w:val="24"/>
                <w:lang w:eastAsia="es-MX"/>
              </w:rPr>
              <w:t xml:space="preserve"> al actual</w:t>
            </w:r>
          </w:p>
        </w:tc>
        <w:tc>
          <w:tcPr>
            <w:tcW w:w="3119"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AD01257"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2.1.1 Concentrar los expedientes generados por las Salas de forma ordenada y organizada de aquellos a partir del 202</w:t>
            </w:r>
            <w:r>
              <w:rPr>
                <w:rFonts w:ascii="Century Gothic" w:eastAsia="Times New Roman" w:hAnsi="Century Gothic" w:cs="Arial"/>
                <w:color w:val="000000"/>
                <w:sz w:val="24"/>
                <w:szCs w:val="24"/>
                <w:lang w:eastAsia="es-MX"/>
              </w:rPr>
              <w:t>1</w:t>
            </w:r>
            <w:r w:rsidRPr="00520BFF">
              <w:rPr>
                <w:rFonts w:ascii="Century Gothic" w:eastAsia="Times New Roman" w:hAnsi="Century Gothic" w:cs="Arial"/>
                <w:color w:val="000000"/>
                <w:sz w:val="24"/>
                <w:szCs w:val="24"/>
                <w:lang w:eastAsia="es-MX"/>
              </w:rPr>
              <w:t>, al actual, tomando en consideración el grado de consulta que tenga</w:t>
            </w:r>
          </w:p>
        </w:tc>
        <w:tc>
          <w:tcPr>
            <w:tcW w:w="297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3B5C637B"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2.1.1 Brindar una </w:t>
            </w:r>
            <w:r>
              <w:rPr>
                <w:rFonts w:ascii="Century Gothic" w:eastAsia="Times New Roman" w:hAnsi="Century Gothic" w:cs="Arial"/>
                <w:color w:val="000000"/>
                <w:sz w:val="24"/>
                <w:szCs w:val="24"/>
                <w:lang w:eastAsia="es-MX"/>
              </w:rPr>
              <w:t xml:space="preserve">correcta atención </w:t>
            </w:r>
            <w:r w:rsidRPr="00520BFF">
              <w:rPr>
                <w:rFonts w:ascii="Century Gothic" w:eastAsia="Times New Roman" w:hAnsi="Century Gothic" w:cs="Arial"/>
                <w:color w:val="000000"/>
                <w:sz w:val="24"/>
                <w:szCs w:val="24"/>
                <w:lang w:eastAsia="es-MX"/>
              </w:rPr>
              <w:t>respecto al despacho de las solicitudes de los expedientes de archivo.</w:t>
            </w:r>
          </w:p>
        </w:tc>
      </w:tr>
      <w:tr w:rsidR="00E64320" w:rsidRPr="00520BFF" w14:paraId="533883E9" w14:textId="77777777" w:rsidTr="003678DE">
        <w:trPr>
          <w:trHeight w:val="3384"/>
        </w:trPr>
        <w:tc>
          <w:tcPr>
            <w:tcW w:w="1986" w:type="dxa"/>
            <w:tcBorders>
              <w:top w:val="single" w:sz="4" w:space="0" w:color="auto"/>
              <w:left w:val="single" w:sz="4" w:space="0" w:color="auto"/>
              <w:bottom w:val="single" w:sz="4" w:space="0" w:color="auto"/>
              <w:right w:val="single" w:sz="4" w:space="0" w:color="auto"/>
            </w:tcBorders>
            <w:shd w:val="clear" w:color="auto" w:fill="F1A983" w:themeFill="accent2" w:themeFillTint="99"/>
            <w:vAlign w:val="center"/>
            <w:hideMark/>
          </w:tcPr>
          <w:p w14:paraId="45ACA1EC"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2.2</w:t>
            </w:r>
            <w:r w:rsidRPr="00520BFF">
              <w:rPr>
                <w:rFonts w:ascii="Century Gothic" w:eastAsia="Times New Roman" w:hAnsi="Century Gothic" w:cs="Arial"/>
                <w:color w:val="000000"/>
                <w:sz w:val="24"/>
                <w:szCs w:val="24"/>
                <w:lang w:eastAsia="es-MX"/>
              </w:rPr>
              <w:t>. La implementación de las nuevas tecnologías en los distintos procesos que se llevan a cabo dentro del archivo.</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CCC3DD"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2</w:t>
            </w:r>
            <w:r w:rsidRPr="00520BFF">
              <w:rPr>
                <w:rFonts w:ascii="Century Gothic" w:eastAsia="Times New Roman" w:hAnsi="Century Gothic" w:cs="Arial"/>
                <w:color w:val="000000"/>
                <w:sz w:val="24"/>
                <w:szCs w:val="24"/>
                <w:lang w:eastAsia="es-MX"/>
              </w:rPr>
              <w:t>.</w:t>
            </w:r>
            <w:r>
              <w:rPr>
                <w:rFonts w:ascii="Century Gothic" w:eastAsia="Times New Roman" w:hAnsi="Century Gothic" w:cs="Arial"/>
                <w:color w:val="000000"/>
                <w:sz w:val="24"/>
                <w:szCs w:val="24"/>
                <w:lang w:eastAsia="es-MX"/>
              </w:rPr>
              <w:t>2</w:t>
            </w:r>
            <w:r w:rsidRPr="00520BFF">
              <w:rPr>
                <w:rFonts w:ascii="Century Gothic" w:eastAsia="Times New Roman" w:hAnsi="Century Gothic" w:cs="Arial"/>
                <w:color w:val="000000"/>
                <w:sz w:val="24"/>
                <w:szCs w:val="24"/>
                <w:lang w:eastAsia="es-MX"/>
              </w:rPr>
              <w:t>. La implementación de las nuevas tecnologías en los procesos, de alta, baja, prestamos, consultas y destrucciones de documentos que se tengan en el archivo</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2A2B0"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2</w:t>
            </w:r>
            <w:r w:rsidRPr="00520BFF">
              <w:rPr>
                <w:rFonts w:ascii="Century Gothic" w:eastAsia="Times New Roman" w:hAnsi="Century Gothic" w:cs="Arial"/>
                <w:color w:val="000000"/>
                <w:sz w:val="24"/>
                <w:szCs w:val="24"/>
                <w:lang w:eastAsia="es-MX"/>
              </w:rPr>
              <w:t>.</w:t>
            </w:r>
            <w:r>
              <w:rPr>
                <w:rFonts w:ascii="Century Gothic" w:eastAsia="Times New Roman" w:hAnsi="Century Gothic" w:cs="Arial"/>
                <w:color w:val="000000"/>
                <w:sz w:val="24"/>
                <w:szCs w:val="24"/>
                <w:lang w:eastAsia="es-MX"/>
              </w:rPr>
              <w:t>2</w:t>
            </w:r>
            <w:r w:rsidRPr="00520BFF">
              <w:rPr>
                <w:rFonts w:ascii="Century Gothic" w:eastAsia="Times New Roman" w:hAnsi="Century Gothic" w:cs="Arial"/>
                <w:color w:val="000000"/>
                <w:sz w:val="24"/>
                <w:szCs w:val="24"/>
                <w:lang w:eastAsia="es-MX"/>
              </w:rPr>
              <w:t xml:space="preserve">.1. La creación e implementación de un listado único de consulta de los documentos que se encuentren dentro del archivo, la cual podrá ser consultada por cada una de las áreas generadoras y por los particulares. </w:t>
            </w: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A83CFC" w14:textId="77777777" w:rsidR="00E64320" w:rsidRPr="00520BFF" w:rsidRDefault="00E64320" w:rsidP="008D5188">
            <w:pPr>
              <w:spacing w:after="0" w:line="240" w:lineRule="auto"/>
              <w:ind w:left="68"/>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La creación de </w:t>
            </w:r>
            <w:r>
              <w:rPr>
                <w:rFonts w:ascii="Century Gothic" w:eastAsia="Times New Roman" w:hAnsi="Century Gothic" w:cs="Arial"/>
                <w:color w:val="000000"/>
                <w:sz w:val="24"/>
                <w:szCs w:val="24"/>
                <w:lang w:eastAsia="es-MX"/>
              </w:rPr>
              <w:t xml:space="preserve">listado único </w:t>
            </w:r>
            <w:r w:rsidRPr="00520BFF">
              <w:rPr>
                <w:rFonts w:ascii="Century Gothic" w:eastAsia="Times New Roman" w:hAnsi="Century Gothic" w:cs="Arial"/>
                <w:color w:val="000000"/>
                <w:sz w:val="24"/>
                <w:szCs w:val="24"/>
                <w:lang w:eastAsia="es-MX"/>
              </w:rPr>
              <w:t>que pueda ser utilizada para una operación ágil de este Archivo, por lo que ve a los temas de ubicación, préstamo y destrucción del distinto material archivístico.</w:t>
            </w:r>
          </w:p>
        </w:tc>
      </w:tr>
      <w:tr w:rsidR="00E64320" w:rsidRPr="00520BFF" w14:paraId="37ACBE8A" w14:textId="77777777" w:rsidTr="003678DE">
        <w:trPr>
          <w:trHeight w:val="2963"/>
        </w:trPr>
        <w:tc>
          <w:tcPr>
            <w:tcW w:w="1986" w:type="dxa"/>
            <w:tcBorders>
              <w:top w:val="single" w:sz="4" w:space="0" w:color="auto"/>
              <w:left w:val="single" w:sz="4" w:space="0" w:color="auto"/>
              <w:bottom w:val="single" w:sz="4" w:space="0" w:color="auto"/>
              <w:right w:val="nil"/>
            </w:tcBorders>
            <w:shd w:val="clear" w:color="auto" w:fill="F1A983" w:themeFill="accent2" w:themeFillTint="99"/>
            <w:vAlign w:val="center"/>
            <w:hideMark/>
          </w:tcPr>
          <w:p w14:paraId="3A295EDB"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lastRenderedPageBreak/>
              <w:t>3.1</w:t>
            </w:r>
            <w:r>
              <w:rPr>
                <w:rFonts w:ascii="Century Gothic" w:eastAsia="Arial" w:hAnsi="Century Gothic" w:cs="Arial"/>
                <w:sz w:val="24"/>
                <w:szCs w:val="24"/>
              </w:rPr>
              <w:t xml:space="preserve">Capacitación del personal para la </w:t>
            </w:r>
            <w:r w:rsidRPr="00520BFF">
              <w:rPr>
                <w:rFonts w:ascii="Century Gothic" w:eastAsia="Arial" w:hAnsi="Century Gothic" w:cs="Arial"/>
                <w:sz w:val="24"/>
                <w:szCs w:val="24"/>
              </w:rPr>
              <w:t>correcta ejecución de las tareas del archivo</w:t>
            </w:r>
            <w:r w:rsidRPr="00520BFF">
              <w:rPr>
                <w:rFonts w:ascii="Century Gothic" w:eastAsia="Times New Roman" w:hAnsi="Century Gothic" w:cs="Arial"/>
                <w:color w:val="000000"/>
                <w:sz w:val="24"/>
                <w:szCs w:val="24"/>
                <w:lang w:eastAsia="es-MX"/>
              </w:rPr>
              <w:t>.</w:t>
            </w:r>
          </w:p>
        </w:tc>
        <w:tc>
          <w:tcPr>
            <w:tcW w:w="212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6028CFE6"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3</w:t>
            </w:r>
            <w:r w:rsidRPr="00520BFF">
              <w:rPr>
                <w:rFonts w:ascii="Century Gothic" w:eastAsia="Times New Roman" w:hAnsi="Century Gothic" w:cs="Arial"/>
                <w:color w:val="000000"/>
                <w:sz w:val="24"/>
                <w:szCs w:val="24"/>
                <w:lang w:eastAsia="es-MX"/>
              </w:rPr>
              <w:t>.1. Brindar herramientas teóricas al personal del archivo para su capacitación a fin de conseguir una correcta ejecución de las tareas del archivo</w:t>
            </w:r>
          </w:p>
        </w:tc>
        <w:tc>
          <w:tcPr>
            <w:tcW w:w="3119"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8BC8A51"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3</w:t>
            </w:r>
            <w:r w:rsidRPr="00520BFF">
              <w:rPr>
                <w:rFonts w:ascii="Century Gothic" w:eastAsia="Times New Roman" w:hAnsi="Century Gothic" w:cs="Arial"/>
                <w:color w:val="000000"/>
                <w:sz w:val="24"/>
                <w:szCs w:val="24"/>
                <w:lang w:eastAsia="es-MX"/>
              </w:rPr>
              <w:t>.1.2. Inscribir al personal de Archivo con el que cuenta este Tribunal a los distintos cursos, conferencias, platicas o cualquier material que el Archivo General de la Nación socialice, publique o imparta.</w:t>
            </w:r>
          </w:p>
        </w:tc>
        <w:tc>
          <w:tcPr>
            <w:tcW w:w="297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412FE26" w14:textId="77777777" w:rsidR="00E64320" w:rsidRPr="00520BFF" w:rsidRDefault="00E64320" w:rsidP="008D5188">
            <w:pPr>
              <w:spacing w:after="0" w:line="240"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Realizar una adecuada y pronta capacitación del personal que se encuentra laborando en el archivo con el que cuenta este Tribunal </w:t>
            </w:r>
          </w:p>
        </w:tc>
      </w:tr>
    </w:tbl>
    <w:p w14:paraId="79167997" w14:textId="77777777" w:rsidR="00E64320" w:rsidRPr="00520BFF" w:rsidRDefault="00E64320" w:rsidP="00E64320">
      <w:pPr>
        <w:spacing w:after="0" w:line="360" w:lineRule="auto"/>
        <w:jc w:val="both"/>
        <w:rPr>
          <w:rFonts w:ascii="Century Gothic" w:eastAsia="Arial" w:hAnsi="Century Gothic" w:cs="Arial"/>
          <w:b/>
          <w:bCs/>
          <w:sz w:val="24"/>
          <w:szCs w:val="24"/>
        </w:rPr>
      </w:pPr>
    </w:p>
    <w:p w14:paraId="6E437E4E" w14:textId="77777777" w:rsidR="00E64320" w:rsidRPr="00957FD5" w:rsidRDefault="00E64320" w:rsidP="00E64320">
      <w:pPr>
        <w:spacing w:after="0" w:line="360" w:lineRule="auto"/>
        <w:jc w:val="both"/>
        <w:rPr>
          <w:rFonts w:ascii="Century Gothic" w:eastAsia="Arial" w:hAnsi="Century Gothic" w:cs="Arial"/>
          <w:b/>
          <w:bCs/>
          <w:color w:val="5B828B"/>
          <w:sz w:val="24"/>
          <w:szCs w:val="24"/>
        </w:rPr>
      </w:pPr>
    </w:p>
    <w:p w14:paraId="2E515845" w14:textId="77777777" w:rsidR="00E64320" w:rsidRPr="003B539D" w:rsidRDefault="00E64320" w:rsidP="00E64320">
      <w:pPr>
        <w:spacing w:after="0" w:line="360" w:lineRule="auto"/>
        <w:ind w:left="-426"/>
        <w:jc w:val="both"/>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t>ADMINISTRACIÓN DE RIESGOS:</w:t>
      </w:r>
    </w:p>
    <w:p w14:paraId="01B41222" w14:textId="77777777" w:rsidR="00E64320" w:rsidRPr="00520BFF" w:rsidRDefault="00E64320" w:rsidP="00E64320">
      <w:pPr>
        <w:spacing w:after="0" w:line="360" w:lineRule="auto"/>
        <w:ind w:left="-426" w:firstLine="708"/>
        <w:jc w:val="both"/>
        <w:rPr>
          <w:rFonts w:ascii="Century Gothic" w:eastAsia="Arial" w:hAnsi="Century Gothic" w:cs="Arial"/>
          <w:sz w:val="24"/>
          <w:szCs w:val="24"/>
        </w:rPr>
      </w:pPr>
      <w:r w:rsidRPr="00520BFF">
        <w:rPr>
          <w:rFonts w:ascii="Century Gothic" w:eastAsia="Arial" w:hAnsi="Century Gothic" w:cs="Arial"/>
          <w:sz w:val="24"/>
          <w:szCs w:val="24"/>
        </w:rPr>
        <w:t xml:space="preserve">Toda institución, todo archivo, todo proyecto y toda estructura de organización, incluso siendo funcional, pueden llegar a presentar riesgos que obstaculicen el cumplimiento de las metas y los objetivos planificados, a la vez que proyectan una imagen negativa con respecto a su capacidad de reacción. </w:t>
      </w:r>
    </w:p>
    <w:p w14:paraId="74284544" w14:textId="77777777" w:rsidR="00E64320" w:rsidRPr="00520BFF" w:rsidRDefault="00E64320" w:rsidP="00E64320">
      <w:pPr>
        <w:spacing w:after="0" w:line="360" w:lineRule="auto"/>
        <w:ind w:left="-426" w:firstLine="708"/>
        <w:jc w:val="both"/>
        <w:rPr>
          <w:rFonts w:ascii="Century Gothic" w:eastAsia="Arial" w:hAnsi="Century Gothic" w:cs="Arial"/>
          <w:sz w:val="24"/>
          <w:szCs w:val="24"/>
        </w:rPr>
      </w:pPr>
      <w:r w:rsidRPr="00520BFF">
        <w:rPr>
          <w:rFonts w:ascii="Century Gothic" w:eastAsia="Arial" w:hAnsi="Century Gothic" w:cs="Arial"/>
          <w:sz w:val="24"/>
          <w:szCs w:val="24"/>
        </w:rPr>
        <w:t>En el caso de la materia archivística, los riesgos no sólo llegan a impedir la consumación de los objetivos y funciones de los archivos, sino que, debido a la naturaleza documental, se incrementa el latente peligro de la perdida de la información, ya sea total o parcial.</w:t>
      </w:r>
    </w:p>
    <w:p w14:paraId="47F63445" w14:textId="77777777" w:rsidR="00E64320" w:rsidRPr="00520BFF" w:rsidRDefault="00E64320" w:rsidP="00E64320">
      <w:pPr>
        <w:spacing w:after="0" w:line="360" w:lineRule="auto"/>
        <w:ind w:left="-426" w:firstLine="720"/>
        <w:jc w:val="both"/>
        <w:rPr>
          <w:rFonts w:ascii="Century Gothic" w:eastAsia="Arial" w:hAnsi="Century Gothic" w:cs="Arial"/>
          <w:sz w:val="24"/>
          <w:szCs w:val="24"/>
        </w:rPr>
      </w:pPr>
      <w:r w:rsidRPr="00520BFF">
        <w:rPr>
          <w:rFonts w:ascii="Century Gothic" w:eastAsia="Arial" w:hAnsi="Century Gothic" w:cs="Arial"/>
          <w:sz w:val="24"/>
          <w:szCs w:val="24"/>
        </w:rPr>
        <w:t xml:space="preserve">Por lo anterior, es de suma importancia conseguir la identificación, el análisis, la priorización, la reparación y una constante vigilancia de los riesgos que presenta el archivo, de manera tanto administrativa como organizacional y de infraestructura.  </w:t>
      </w:r>
    </w:p>
    <w:p w14:paraId="4B40217E" w14:textId="77777777" w:rsidR="00E64320" w:rsidRPr="00520BFF" w:rsidRDefault="00E64320" w:rsidP="00E64320">
      <w:pPr>
        <w:spacing w:after="0" w:line="360" w:lineRule="auto"/>
        <w:ind w:left="-426" w:firstLine="720"/>
        <w:jc w:val="both"/>
        <w:rPr>
          <w:rFonts w:ascii="Century Gothic" w:eastAsia="Arial" w:hAnsi="Century Gothic" w:cs="Arial"/>
          <w:sz w:val="24"/>
          <w:szCs w:val="24"/>
        </w:rPr>
      </w:pPr>
      <w:r w:rsidRPr="00520BFF">
        <w:rPr>
          <w:rFonts w:ascii="Century Gothic" w:eastAsia="Arial" w:hAnsi="Century Gothic" w:cs="Arial"/>
          <w:sz w:val="24"/>
          <w:szCs w:val="24"/>
        </w:rPr>
        <w:t>Tras el análisis de la situación actual del archivo, fue posible identificar los siguientes riesgos que afectan o pueden llegar a afectar las funciones archivísticas de la institución.</w:t>
      </w:r>
    </w:p>
    <w:p w14:paraId="7651C439" w14:textId="77777777" w:rsidR="00E64320" w:rsidRDefault="00E64320" w:rsidP="00E64320">
      <w:pPr>
        <w:spacing w:after="0" w:line="360" w:lineRule="auto"/>
        <w:ind w:left="-426" w:right="-234"/>
        <w:jc w:val="both"/>
        <w:rPr>
          <w:rFonts w:ascii="Century Gothic" w:eastAsia="Arial" w:hAnsi="Century Gothic" w:cs="Arial"/>
          <w:i/>
          <w:sz w:val="24"/>
          <w:szCs w:val="24"/>
        </w:rPr>
      </w:pPr>
      <w:r w:rsidRPr="00520BFF">
        <w:rPr>
          <w:rFonts w:ascii="Century Gothic" w:eastAsia="Arial" w:hAnsi="Century Gothic" w:cs="Arial"/>
          <w:i/>
          <w:sz w:val="24"/>
          <w:szCs w:val="24"/>
        </w:rPr>
        <w:t>Tabla 2.</w:t>
      </w:r>
    </w:p>
    <w:p w14:paraId="39E1BCAA" w14:textId="77777777" w:rsidR="00E64320" w:rsidRPr="002323A5" w:rsidRDefault="00E64320" w:rsidP="00E64320">
      <w:pPr>
        <w:shd w:val="clear" w:color="auto" w:fill="FFFFFF" w:themeFill="background1"/>
        <w:spacing w:after="0" w:line="360" w:lineRule="auto"/>
        <w:ind w:left="-426" w:right="-234"/>
        <w:jc w:val="both"/>
        <w:rPr>
          <w:rFonts w:ascii="Century Gothic" w:eastAsia="Arial" w:hAnsi="Century Gothic" w:cs="Arial"/>
          <w:i/>
          <w:sz w:val="24"/>
          <w:szCs w:val="24"/>
        </w:rPr>
      </w:pPr>
    </w:p>
    <w:tbl>
      <w:tblPr>
        <w:tblStyle w:val="Tablaconcuadrcula"/>
        <w:tblW w:w="9793" w:type="dxa"/>
        <w:tblInd w:w="-431" w:type="dxa"/>
        <w:tblLayout w:type="fixed"/>
        <w:tblLook w:val="06A0" w:firstRow="1" w:lastRow="0" w:firstColumn="1" w:lastColumn="0" w:noHBand="1" w:noVBand="1"/>
      </w:tblPr>
      <w:tblGrid>
        <w:gridCol w:w="4820"/>
        <w:gridCol w:w="4961"/>
        <w:gridCol w:w="12"/>
      </w:tblGrid>
      <w:tr w:rsidR="001C0EC1" w:rsidRPr="00520BFF" w14:paraId="12457303" w14:textId="77777777" w:rsidTr="00E64320">
        <w:tc>
          <w:tcPr>
            <w:tcW w:w="9793" w:type="dxa"/>
            <w:gridSpan w:val="3"/>
            <w:shd w:val="clear" w:color="auto" w:fill="BF4E14" w:themeFill="accent2" w:themeFillShade="BF"/>
          </w:tcPr>
          <w:p w14:paraId="6FAB1B5B" w14:textId="0DD0A82A" w:rsidR="001C0EC1" w:rsidRPr="002323A5" w:rsidRDefault="001C0EC1" w:rsidP="008D5188">
            <w:pPr>
              <w:spacing w:line="360" w:lineRule="auto"/>
              <w:ind w:left="-426" w:right="-234"/>
              <w:jc w:val="center"/>
              <w:rPr>
                <w:rFonts w:ascii="Century Gothic" w:eastAsia="Arial" w:hAnsi="Century Gothic" w:cs="Arial"/>
                <w:b/>
                <w:bCs/>
                <w:color w:val="FFFFFF" w:themeColor="background1"/>
                <w:sz w:val="24"/>
                <w:szCs w:val="24"/>
              </w:rPr>
            </w:pPr>
            <w:r w:rsidRPr="001C0EC1">
              <w:rPr>
                <w:rFonts w:ascii="Century Gothic" w:eastAsia="Arial" w:hAnsi="Century Gothic" w:cs="Arial"/>
                <w:b/>
                <w:bCs/>
                <w:color w:val="E8E8E8" w:themeColor="background2"/>
                <w:sz w:val="24"/>
                <w:szCs w:val="24"/>
              </w:rPr>
              <w:lastRenderedPageBreak/>
              <w:t>DIAGNÓSTICO DE RIESGOS DEL ATJAEJ</w:t>
            </w:r>
          </w:p>
        </w:tc>
      </w:tr>
      <w:tr w:rsidR="00E64320" w:rsidRPr="00520BFF" w14:paraId="1B83FD0F" w14:textId="77777777" w:rsidTr="00E64320">
        <w:tc>
          <w:tcPr>
            <w:tcW w:w="9793" w:type="dxa"/>
            <w:gridSpan w:val="3"/>
            <w:shd w:val="clear" w:color="auto" w:fill="BF4E14" w:themeFill="accent2" w:themeFillShade="BF"/>
          </w:tcPr>
          <w:p w14:paraId="261C01F6" w14:textId="77777777" w:rsidR="00E64320" w:rsidRPr="002323A5" w:rsidRDefault="00E64320" w:rsidP="008D5188">
            <w:pPr>
              <w:spacing w:line="360" w:lineRule="auto"/>
              <w:ind w:left="-426" w:right="-234"/>
              <w:jc w:val="center"/>
              <w:rPr>
                <w:rFonts w:ascii="Century Gothic" w:eastAsia="Arial" w:hAnsi="Century Gothic" w:cs="Arial"/>
                <w:b/>
                <w:bCs/>
                <w:color w:val="FFFFFF" w:themeColor="background1"/>
                <w:sz w:val="24"/>
                <w:szCs w:val="24"/>
              </w:rPr>
            </w:pPr>
            <w:r w:rsidRPr="002323A5">
              <w:rPr>
                <w:rFonts w:ascii="Century Gothic" w:eastAsia="Arial" w:hAnsi="Century Gothic" w:cs="Arial"/>
                <w:b/>
                <w:bCs/>
                <w:color w:val="FFFFFF" w:themeColor="background1"/>
                <w:sz w:val="24"/>
                <w:szCs w:val="24"/>
              </w:rPr>
              <w:t>Riesgos de tipo administrativo-organizacionales</w:t>
            </w:r>
          </w:p>
        </w:tc>
      </w:tr>
      <w:tr w:rsidR="00E64320" w:rsidRPr="00520BFF" w14:paraId="768E3669" w14:textId="77777777" w:rsidTr="008D5188">
        <w:trPr>
          <w:gridAfter w:val="1"/>
          <w:wAfter w:w="12" w:type="dxa"/>
        </w:trPr>
        <w:tc>
          <w:tcPr>
            <w:tcW w:w="4820" w:type="dxa"/>
            <w:tcBorders>
              <w:bottom w:val="single" w:sz="4" w:space="0" w:color="auto"/>
            </w:tcBorders>
            <w:shd w:val="clear" w:color="auto" w:fill="FFFFFF" w:themeFill="background1"/>
          </w:tcPr>
          <w:p w14:paraId="318FE5E4" w14:textId="77777777" w:rsidR="00E64320" w:rsidRPr="002323A5" w:rsidRDefault="00E64320" w:rsidP="008D5188">
            <w:pPr>
              <w:spacing w:line="360" w:lineRule="auto"/>
              <w:ind w:left="38" w:right="-234"/>
              <w:jc w:val="center"/>
              <w:rPr>
                <w:rFonts w:ascii="Century Gothic" w:eastAsia="Arial" w:hAnsi="Century Gothic" w:cs="Arial"/>
                <w:b/>
                <w:color w:val="000000" w:themeColor="text1"/>
                <w:sz w:val="24"/>
                <w:szCs w:val="24"/>
              </w:rPr>
            </w:pPr>
            <w:r w:rsidRPr="002323A5">
              <w:rPr>
                <w:rFonts w:ascii="Century Gothic" w:eastAsia="Arial" w:hAnsi="Century Gothic" w:cs="Arial"/>
                <w:b/>
                <w:color w:val="000000" w:themeColor="text1"/>
                <w:sz w:val="24"/>
                <w:szCs w:val="24"/>
              </w:rPr>
              <w:t>Descripción</w:t>
            </w:r>
          </w:p>
        </w:tc>
        <w:tc>
          <w:tcPr>
            <w:tcW w:w="4961" w:type="dxa"/>
            <w:tcBorders>
              <w:bottom w:val="single" w:sz="4" w:space="0" w:color="auto"/>
            </w:tcBorders>
            <w:shd w:val="clear" w:color="auto" w:fill="FFFFFF" w:themeFill="background1"/>
          </w:tcPr>
          <w:p w14:paraId="78733391" w14:textId="77777777" w:rsidR="00E64320" w:rsidRPr="002323A5" w:rsidRDefault="00E64320" w:rsidP="008D5188">
            <w:pPr>
              <w:spacing w:line="360" w:lineRule="auto"/>
              <w:ind w:left="-110"/>
              <w:jc w:val="center"/>
              <w:rPr>
                <w:rFonts w:ascii="Century Gothic" w:eastAsia="Arial" w:hAnsi="Century Gothic" w:cs="Arial"/>
                <w:b/>
                <w:color w:val="000000" w:themeColor="text1"/>
                <w:sz w:val="24"/>
                <w:szCs w:val="24"/>
              </w:rPr>
            </w:pPr>
            <w:r w:rsidRPr="002323A5">
              <w:rPr>
                <w:rFonts w:ascii="Century Gothic" w:eastAsia="Arial" w:hAnsi="Century Gothic" w:cs="Arial"/>
                <w:b/>
                <w:color w:val="000000" w:themeColor="text1"/>
                <w:sz w:val="24"/>
                <w:szCs w:val="24"/>
              </w:rPr>
              <w:t>Posible impacto</w:t>
            </w:r>
          </w:p>
        </w:tc>
      </w:tr>
      <w:tr w:rsidR="00E64320" w:rsidRPr="00520BFF" w14:paraId="06D311A1" w14:textId="77777777" w:rsidTr="008D5188">
        <w:trPr>
          <w:gridAfter w:val="1"/>
          <w:wAfter w:w="12" w:type="dxa"/>
        </w:trPr>
        <w:tc>
          <w:tcPr>
            <w:tcW w:w="4820" w:type="dxa"/>
            <w:tcBorders>
              <w:top w:val="single" w:sz="4" w:space="0" w:color="auto"/>
              <w:left w:val="single" w:sz="4" w:space="0" w:color="auto"/>
              <w:bottom w:val="single" w:sz="4" w:space="0" w:color="auto"/>
              <w:right w:val="single" w:sz="4" w:space="0" w:color="auto"/>
            </w:tcBorders>
          </w:tcPr>
          <w:p w14:paraId="48CA5A59" w14:textId="77777777" w:rsidR="00E64320" w:rsidRPr="00520BFF" w:rsidRDefault="00E64320" w:rsidP="008D5188">
            <w:pPr>
              <w:spacing w:line="360" w:lineRule="auto"/>
              <w:ind w:left="38" w:right="-23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Poco acomodo y amontonamiento de cajas.</w:t>
            </w:r>
          </w:p>
        </w:tc>
        <w:tc>
          <w:tcPr>
            <w:tcW w:w="4961" w:type="dxa"/>
            <w:tcBorders>
              <w:top w:val="single" w:sz="4" w:space="0" w:color="auto"/>
              <w:left w:val="single" w:sz="4" w:space="0" w:color="auto"/>
              <w:bottom w:val="single" w:sz="4" w:space="0" w:color="auto"/>
              <w:right w:val="single" w:sz="4" w:space="0" w:color="auto"/>
            </w:tcBorders>
          </w:tcPr>
          <w:p w14:paraId="15F8DA15"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Daño físico a los documentos.</w:t>
            </w:r>
          </w:p>
        </w:tc>
      </w:tr>
      <w:tr w:rsidR="00E64320" w:rsidRPr="00520BFF" w14:paraId="6329CCC4" w14:textId="77777777" w:rsidTr="008D5188">
        <w:trPr>
          <w:gridAfter w:val="1"/>
          <w:wAfter w:w="12" w:type="dxa"/>
          <w:trHeight w:val="1728"/>
        </w:trPr>
        <w:tc>
          <w:tcPr>
            <w:tcW w:w="4820" w:type="dxa"/>
            <w:tcBorders>
              <w:top w:val="single" w:sz="4" w:space="0" w:color="auto"/>
            </w:tcBorders>
          </w:tcPr>
          <w:p w14:paraId="6A57F13A" w14:textId="77777777" w:rsidR="00E64320" w:rsidRPr="00520BFF" w:rsidRDefault="00E64320" w:rsidP="008D5188">
            <w:pPr>
              <w:spacing w:line="360" w:lineRule="auto"/>
              <w:ind w:left="38" w:right="-23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Utilizar cajas NO adecuado para el almacenamiento del material archivístico</w:t>
            </w:r>
          </w:p>
        </w:tc>
        <w:tc>
          <w:tcPr>
            <w:tcW w:w="4961" w:type="dxa"/>
            <w:tcBorders>
              <w:top w:val="single" w:sz="4" w:space="0" w:color="auto"/>
            </w:tcBorders>
          </w:tcPr>
          <w:p w14:paraId="4ACE308F"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Daño físico a los documentos, mayor gasto por parte del Tribunal en comprar el material adecuado para el cambio de las cajas dañadas.</w:t>
            </w:r>
          </w:p>
        </w:tc>
      </w:tr>
      <w:tr w:rsidR="00E64320" w:rsidRPr="00520BFF" w14:paraId="6C895B51" w14:textId="77777777" w:rsidTr="008D5188">
        <w:trPr>
          <w:gridAfter w:val="1"/>
          <w:wAfter w:w="12" w:type="dxa"/>
        </w:trPr>
        <w:tc>
          <w:tcPr>
            <w:tcW w:w="4820" w:type="dxa"/>
          </w:tcPr>
          <w:p w14:paraId="55A16DD8" w14:textId="77777777" w:rsidR="00E64320" w:rsidRPr="00520BFF" w:rsidRDefault="00E64320" w:rsidP="008D5188">
            <w:pPr>
              <w:spacing w:line="360" w:lineRule="auto"/>
              <w:ind w:left="38" w:right="-23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No se encuentran establecidas las prioridades en cuanto a la importancia de los archivos.</w:t>
            </w:r>
          </w:p>
        </w:tc>
        <w:tc>
          <w:tcPr>
            <w:tcW w:w="4961" w:type="dxa"/>
          </w:tcPr>
          <w:p w14:paraId="2CFFCDDD"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Retardo en la identificación de archivos de mayor valor y mayor frecuencia de consulta.</w:t>
            </w:r>
          </w:p>
        </w:tc>
      </w:tr>
      <w:tr w:rsidR="00E64320" w:rsidRPr="00520BFF" w14:paraId="52E1262A" w14:textId="77777777" w:rsidTr="008D5188">
        <w:trPr>
          <w:gridAfter w:val="1"/>
          <w:wAfter w:w="12" w:type="dxa"/>
        </w:trPr>
        <w:tc>
          <w:tcPr>
            <w:tcW w:w="4820" w:type="dxa"/>
          </w:tcPr>
          <w:p w14:paraId="6C812FEE" w14:textId="77777777" w:rsidR="00E64320" w:rsidRPr="00520BFF" w:rsidRDefault="00E64320" w:rsidP="008D5188">
            <w:pPr>
              <w:spacing w:line="360" w:lineRule="auto"/>
              <w:ind w:left="38" w:right="-234"/>
              <w:rPr>
                <w:rFonts w:ascii="Century Gothic" w:eastAsia="Arial" w:hAnsi="Century Gothic" w:cs="Arial"/>
                <w:color w:val="000000" w:themeColor="text1"/>
                <w:sz w:val="24"/>
                <w:szCs w:val="24"/>
              </w:rPr>
            </w:pPr>
            <w:r>
              <w:rPr>
                <w:rFonts w:ascii="Century Gothic" w:eastAsia="Arial" w:hAnsi="Century Gothic" w:cs="Arial"/>
                <w:color w:val="000000" w:themeColor="text1"/>
                <w:sz w:val="24"/>
                <w:szCs w:val="24"/>
              </w:rPr>
              <w:t>Pasar por alto la vigencia documental de los distintos materiales archivísticos</w:t>
            </w:r>
          </w:p>
        </w:tc>
        <w:tc>
          <w:tcPr>
            <w:tcW w:w="4961" w:type="dxa"/>
          </w:tcPr>
          <w:p w14:paraId="3318A0E4"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Pr>
                <w:rFonts w:ascii="Century Gothic" w:eastAsia="Arial" w:hAnsi="Century Gothic" w:cs="Arial"/>
                <w:color w:val="000000" w:themeColor="text1"/>
                <w:sz w:val="24"/>
                <w:szCs w:val="24"/>
              </w:rPr>
              <w:t>Tener un sobre cupo en los distintos archivos de concentración debidos a la no depuración de los documentos cuya vigencia documental allá concluido.</w:t>
            </w:r>
          </w:p>
        </w:tc>
      </w:tr>
      <w:tr w:rsidR="00E64320" w:rsidRPr="00520BFF" w14:paraId="70C1DBF2" w14:textId="77777777" w:rsidTr="00E64320">
        <w:tc>
          <w:tcPr>
            <w:tcW w:w="9793" w:type="dxa"/>
            <w:gridSpan w:val="3"/>
            <w:shd w:val="clear" w:color="auto" w:fill="BF4E14" w:themeFill="accent2" w:themeFillShade="BF"/>
          </w:tcPr>
          <w:p w14:paraId="22820335" w14:textId="77777777" w:rsidR="00E64320" w:rsidRPr="002323A5" w:rsidRDefault="00E64320" w:rsidP="008D5188">
            <w:pPr>
              <w:spacing w:line="360" w:lineRule="auto"/>
              <w:ind w:left="-110"/>
              <w:jc w:val="center"/>
              <w:rPr>
                <w:rFonts w:ascii="Century Gothic" w:eastAsia="Arial" w:hAnsi="Century Gothic" w:cs="Arial"/>
                <w:b/>
                <w:bCs/>
                <w:color w:val="FFFFFF" w:themeColor="background1"/>
                <w:sz w:val="24"/>
                <w:szCs w:val="24"/>
              </w:rPr>
            </w:pPr>
            <w:r w:rsidRPr="002323A5">
              <w:rPr>
                <w:rFonts w:ascii="Century Gothic" w:eastAsia="Arial" w:hAnsi="Century Gothic" w:cs="Arial"/>
                <w:b/>
                <w:bCs/>
                <w:color w:val="FFFFFF" w:themeColor="background1"/>
                <w:sz w:val="24"/>
                <w:szCs w:val="24"/>
              </w:rPr>
              <w:t>Riesgos de manejo del material</w:t>
            </w:r>
          </w:p>
        </w:tc>
      </w:tr>
      <w:tr w:rsidR="00E64320" w:rsidRPr="00520BFF" w14:paraId="6DEFB571" w14:textId="77777777" w:rsidTr="008D5188">
        <w:trPr>
          <w:gridAfter w:val="1"/>
          <w:wAfter w:w="12" w:type="dxa"/>
        </w:trPr>
        <w:tc>
          <w:tcPr>
            <w:tcW w:w="4820" w:type="dxa"/>
            <w:shd w:val="clear" w:color="auto" w:fill="FFFFFF" w:themeFill="background1"/>
          </w:tcPr>
          <w:p w14:paraId="581FCEFF" w14:textId="77777777" w:rsidR="00E64320" w:rsidRPr="002323A5" w:rsidRDefault="00E64320" w:rsidP="008D5188">
            <w:pPr>
              <w:spacing w:line="360" w:lineRule="auto"/>
              <w:ind w:left="38" w:right="-234"/>
              <w:jc w:val="center"/>
              <w:rPr>
                <w:rFonts w:ascii="Century Gothic" w:eastAsia="Arial" w:hAnsi="Century Gothic" w:cs="Arial"/>
                <w:b/>
                <w:color w:val="000000" w:themeColor="text1"/>
                <w:sz w:val="24"/>
                <w:szCs w:val="24"/>
              </w:rPr>
            </w:pPr>
            <w:r w:rsidRPr="002323A5">
              <w:rPr>
                <w:rFonts w:ascii="Century Gothic" w:eastAsia="Arial" w:hAnsi="Century Gothic" w:cs="Arial"/>
                <w:b/>
                <w:color w:val="000000" w:themeColor="text1"/>
                <w:sz w:val="24"/>
                <w:szCs w:val="24"/>
              </w:rPr>
              <w:t>Descripción</w:t>
            </w:r>
          </w:p>
        </w:tc>
        <w:tc>
          <w:tcPr>
            <w:tcW w:w="4961" w:type="dxa"/>
            <w:shd w:val="clear" w:color="auto" w:fill="FFFFFF" w:themeFill="background1"/>
          </w:tcPr>
          <w:p w14:paraId="5754DEAF" w14:textId="77777777" w:rsidR="00E64320" w:rsidRPr="002323A5" w:rsidRDefault="00E64320" w:rsidP="008D5188">
            <w:pPr>
              <w:spacing w:line="360" w:lineRule="auto"/>
              <w:ind w:left="-110"/>
              <w:jc w:val="center"/>
              <w:rPr>
                <w:rFonts w:ascii="Century Gothic" w:eastAsia="Arial" w:hAnsi="Century Gothic" w:cs="Arial"/>
                <w:b/>
                <w:color w:val="000000" w:themeColor="text1"/>
                <w:sz w:val="24"/>
                <w:szCs w:val="24"/>
              </w:rPr>
            </w:pPr>
            <w:r w:rsidRPr="002323A5">
              <w:rPr>
                <w:rFonts w:ascii="Century Gothic" w:eastAsia="Arial" w:hAnsi="Century Gothic" w:cs="Arial"/>
                <w:b/>
                <w:color w:val="000000" w:themeColor="text1"/>
                <w:sz w:val="24"/>
                <w:szCs w:val="24"/>
              </w:rPr>
              <w:t>Posible impacto</w:t>
            </w:r>
          </w:p>
        </w:tc>
      </w:tr>
      <w:tr w:rsidR="00E64320" w:rsidRPr="00520BFF" w14:paraId="604AEFCB" w14:textId="77777777" w:rsidTr="008D5188">
        <w:trPr>
          <w:gridAfter w:val="1"/>
          <w:wAfter w:w="12" w:type="dxa"/>
        </w:trPr>
        <w:tc>
          <w:tcPr>
            <w:tcW w:w="4820" w:type="dxa"/>
          </w:tcPr>
          <w:p w14:paraId="20109009" w14:textId="77777777" w:rsidR="00E64320" w:rsidRPr="00520BFF" w:rsidRDefault="00E64320" w:rsidP="008D5188">
            <w:pPr>
              <w:spacing w:line="360" w:lineRule="auto"/>
              <w:ind w:left="38" w:right="-23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Nula limpieza para las cajas y documentos</w:t>
            </w:r>
          </w:p>
        </w:tc>
        <w:tc>
          <w:tcPr>
            <w:tcW w:w="4961" w:type="dxa"/>
          </w:tcPr>
          <w:p w14:paraId="367276F9"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Ataque de plaga u hongo.</w:t>
            </w:r>
          </w:p>
        </w:tc>
      </w:tr>
      <w:tr w:rsidR="00E64320" w:rsidRPr="00520BFF" w14:paraId="064952C9" w14:textId="77777777" w:rsidTr="008D5188">
        <w:trPr>
          <w:gridAfter w:val="1"/>
          <w:wAfter w:w="12" w:type="dxa"/>
        </w:trPr>
        <w:tc>
          <w:tcPr>
            <w:tcW w:w="4820" w:type="dxa"/>
          </w:tcPr>
          <w:p w14:paraId="35DE2792" w14:textId="77777777" w:rsidR="00E64320" w:rsidRPr="00520BFF" w:rsidRDefault="00E64320" w:rsidP="008D5188">
            <w:pPr>
              <w:spacing w:line="360" w:lineRule="auto"/>
              <w:ind w:left="38" w:right="-23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Expedientes con hongo.</w:t>
            </w:r>
          </w:p>
        </w:tc>
        <w:tc>
          <w:tcPr>
            <w:tcW w:w="4961" w:type="dxa"/>
          </w:tcPr>
          <w:p w14:paraId="26A0EA4D"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Propagación.</w:t>
            </w:r>
          </w:p>
        </w:tc>
      </w:tr>
      <w:tr w:rsidR="00E64320" w:rsidRPr="00520BFF" w14:paraId="31DF2529" w14:textId="77777777" w:rsidTr="008D5188">
        <w:trPr>
          <w:gridAfter w:val="1"/>
          <w:wAfter w:w="12" w:type="dxa"/>
        </w:trPr>
        <w:tc>
          <w:tcPr>
            <w:tcW w:w="4820" w:type="dxa"/>
            <w:tcBorders>
              <w:bottom w:val="nil"/>
            </w:tcBorders>
          </w:tcPr>
          <w:p w14:paraId="45F98F15" w14:textId="77777777" w:rsidR="00E64320" w:rsidRPr="00520BFF" w:rsidRDefault="00E64320" w:rsidP="008D5188">
            <w:pPr>
              <w:spacing w:line="360" w:lineRule="auto"/>
              <w:ind w:left="38" w:right="3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Expedientes mojados o con alteraciones por siniestros.</w:t>
            </w:r>
          </w:p>
        </w:tc>
        <w:tc>
          <w:tcPr>
            <w:tcW w:w="4961" w:type="dxa"/>
            <w:tcBorders>
              <w:bottom w:val="nil"/>
            </w:tcBorders>
          </w:tcPr>
          <w:p w14:paraId="11F2FCF6" w14:textId="77777777" w:rsidR="00E64320" w:rsidRPr="00520BFF" w:rsidRDefault="00E64320" w:rsidP="008D5188">
            <w:pPr>
              <w:spacing w:line="360" w:lineRule="auto"/>
              <w:ind w:left="-110"/>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Posible creación y propagación de hongo a otro material.</w:t>
            </w:r>
          </w:p>
        </w:tc>
      </w:tr>
      <w:tr w:rsidR="00E64320" w:rsidRPr="00520BFF" w14:paraId="72305253" w14:textId="77777777" w:rsidTr="008D5188">
        <w:trPr>
          <w:gridAfter w:val="1"/>
          <w:wAfter w:w="12" w:type="dxa"/>
        </w:trPr>
        <w:tc>
          <w:tcPr>
            <w:tcW w:w="4820" w:type="dxa"/>
            <w:tcBorders>
              <w:bottom w:val="nil"/>
            </w:tcBorders>
          </w:tcPr>
          <w:p w14:paraId="58A16DC9" w14:textId="77777777" w:rsidR="00E64320" w:rsidRPr="00520BFF" w:rsidRDefault="00E64320" w:rsidP="008D5188">
            <w:pPr>
              <w:spacing w:line="360" w:lineRule="auto"/>
              <w:ind w:left="38" w:right="34"/>
              <w:rPr>
                <w:rFonts w:ascii="Century Gothic" w:eastAsia="Arial" w:hAnsi="Century Gothic" w:cs="Arial"/>
                <w:color w:val="000000" w:themeColor="text1"/>
                <w:sz w:val="24"/>
                <w:szCs w:val="24"/>
              </w:rPr>
            </w:pPr>
            <w:r>
              <w:rPr>
                <w:rFonts w:ascii="Century Gothic" w:eastAsia="Arial" w:hAnsi="Century Gothic" w:cs="Arial"/>
                <w:color w:val="000000" w:themeColor="text1"/>
                <w:sz w:val="24"/>
                <w:szCs w:val="24"/>
              </w:rPr>
              <w:t>Mover constantemente las cajas, debido a que son solicitados expedientes por las distintas áreas generadoras</w:t>
            </w:r>
          </w:p>
        </w:tc>
        <w:tc>
          <w:tcPr>
            <w:tcW w:w="4961" w:type="dxa"/>
            <w:tcBorders>
              <w:bottom w:val="nil"/>
            </w:tcBorders>
          </w:tcPr>
          <w:p w14:paraId="43FD9455" w14:textId="43BD6406" w:rsidR="00E64320" w:rsidRPr="00520BFF" w:rsidRDefault="00E64320" w:rsidP="008D5188">
            <w:pPr>
              <w:spacing w:line="360" w:lineRule="auto"/>
              <w:ind w:left="-110"/>
              <w:rPr>
                <w:rFonts w:ascii="Century Gothic" w:eastAsia="Arial" w:hAnsi="Century Gothic" w:cs="Arial"/>
                <w:color w:val="000000" w:themeColor="text1"/>
                <w:sz w:val="24"/>
                <w:szCs w:val="24"/>
              </w:rPr>
            </w:pPr>
            <w:r>
              <w:rPr>
                <w:rFonts w:ascii="Century Gothic" w:eastAsia="Arial" w:hAnsi="Century Gothic" w:cs="Arial"/>
                <w:color w:val="000000" w:themeColor="text1"/>
                <w:sz w:val="24"/>
                <w:szCs w:val="24"/>
              </w:rPr>
              <w:t xml:space="preserve">Por el constante movimiento, dañar las cajas y el material archivístico en su interior, así como crear un mayor gasto a este Tribunal, al tener que cambiar dicha caja </w:t>
            </w:r>
          </w:p>
        </w:tc>
      </w:tr>
      <w:tr w:rsidR="00E64320" w:rsidRPr="00520BFF" w14:paraId="4C496A3A" w14:textId="77777777" w:rsidTr="00E64320">
        <w:tc>
          <w:tcPr>
            <w:tcW w:w="9793" w:type="dxa"/>
            <w:gridSpan w:val="3"/>
            <w:shd w:val="clear" w:color="auto" w:fill="BF4E14" w:themeFill="accent2" w:themeFillShade="BF"/>
          </w:tcPr>
          <w:p w14:paraId="42D32500" w14:textId="77777777" w:rsidR="00E64320" w:rsidRPr="00E422EC" w:rsidRDefault="00E64320" w:rsidP="008D5188">
            <w:pPr>
              <w:spacing w:line="360" w:lineRule="auto"/>
              <w:ind w:left="-426" w:right="-234"/>
              <w:rPr>
                <w:rFonts w:ascii="Century Gothic" w:eastAsia="Arial" w:hAnsi="Century Gothic" w:cs="Arial"/>
                <w:b/>
                <w:bCs/>
                <w:color w:val="6F8D91"/>
                <w:sz w:val="24"/>
                <w:szCs w:val="24"/>
              </w:rPr>
            </w:pPr>
          </w:p>
          <w:p w14:paraId="393F4BBD" w14:textId="77777777" w:rsidR="00E64320" w:rsidRPr="002323A5" w:rsidRDefault="00E64320" w:rsidP="008D5188">
            <w:pPr>
              <w:spacing w:line="360" w:lineRule="auto"/>
              <w:ind w:left="-426" w:right="-234"/>
              <w:jc w:val="center"/>
              <w:rPr>
                <w:rFonts w:ascii="Century Gothic" w:eastAsia="Arial" w:hAnsi="Century Gothic" w:cs="Arial"/>
                <w:b/>
                <w:bCs/>
                <w:color w:val="FFFFFF" w:themeColor="background1"/>
                <w:sz w:val="24"/>
                <w:szCs w:val="24"/>
              </w:rPr>
            </w:pPr>
            <w:r w:rsidRPr="00E64320">
              <w:rPr>
                <w:rFonts w:ascii="Century Gothic" w:eastAsia="Arial" w:hAnsi="Century Gothic" w:cs="Arial"/>
                <w:b/>
                <w:bCs/>
                <w:color w:val="FFFFFF" w:themeColor="background1"/>
                <w:sz w:val="24"/>
                <w:szCs w:val="24"/>
                <w:shd w:val="clear" w:color="auto" w:fill="BF4E14" w:themeFill="accent2" w:themeFillShade="BF"/>
              </w:rPr>
              <w:lastRenderedPageBreak/>
              <w:t>Riesgos de tipo infraestructura</w:t>
            </w:r>
          </w:p>
        </w:tc>
      </w:tr>
      <w:tr w:rsidR="00E64320" w:rsidRPr="00520BFF" w14:paraId="120701A8" w14:textId="77777777" w:rsidTr="008D5188">
        <w:trPr>
          <w:gridAfter w:val="1"/>
          <w:wAfter w:w="12" w:type="dxa"/>
        </w:trPr>
        <w:tc>
          <w:tcPr>
            <w:tcW w:w="4820" w:type="dxa"/>
          </w:tcPr>
          <w:p w14:paraId="377D015F" w14:textId="77777777" w:rsidR="00E64320" w:rsidRPr="002323A5" w:rsidRDefault="00E64320" w:rsidP="008D5188">
            <w:pPr>
              <w:spacing w:line="360" w:lineRule="auto"/>
              <w:ind w:left="-426" w:right="-234"/>
              <w:jc w:val="center"/>
              <w:rPr>
                <w:rFonts w:ascii="Century Gothic" w:eastAsia="Arial" w:hAnsi="Century Gothic" w:cs="Arial"/>
                <w:b/>
                <w:color w:val="000000" w:themeColor="text1"/>
                <w:sz w:val="24"/>
                <w:szCs w:val="24"/>
              </w:rPr>
            </w:pPr>
            <w:r w:rsidRPr="002323A5">
              <w:rPr>
                <w:rFonts w:ascii="Century Gothic" w:eastAsia="Arial" w:hAnsi="Century Gothic" w:cs="Arial"/>
                <w:b/>
                <w:color w:val="000000" w:themeColor="text1"/>
                <w:sz w:val="24"/>
                <w:szCs w:val="24"/>
              </w:rPr>
              <w:lastRenderedPageBreak/>
              <w:t>Descripción</w:t>
            </w:r>
          </w:p>
        </w:tc>
        <w:tc>
          <w:tcPr>
            <w:tcW w:w="4961" w:type="dxa"/>
          </w:tcPr>
          <w:p w14:paraId="51AA6C3B" w14:textId="77777777" w:rsidR="00E64320" w:rsidRPr="002323A5" w:rsidRDefault="00E64320" w:rsidP="008D5188">
            <w:pPr>
              <w:spacing w:line="360" w:lineRule="auto"/>
              <w:ind w:left="-426" w:right="-234"/>
              <w:jc w:val="center"/>
              <w:rPr>
                <w:rFonts w:ascii="Century Gothic" w:eastAsia="Arial" w:hAnsi="Century Gothic" w:cs="Arial"/>
                <w:b/>
                <w:color w:val="000000" w:themeColor="text1"/>
                <w:sz w:val="24"/>
                <w:szCs w:val="24"/>
              </w:rPr>
            </w:pPr>
            <w:r w:rsidRPr="002323A5">
              <w:rPr>
                <w:rFonts w:ascii="Century Gothic" w:eastAsia="Arial" w:hAnsi="Century Gothic" w:cs="Arial"/>
                <w:b/>
                <w:color w:val="000000" w:themeColor="text1"/>
                <w:sz w:val="24"/>
                <w:szCs w:val="24"/>
              </w:rPr>
              <w:t>Posible impacto</w:t>
            </w:r>
          </w:p>
        </w:tc>
      </w:tr>
      <w:tr w:rsidR="00E64320" w:rsidRPr="00520BFF" w14:paraId="08180338" w14:textId="77777777" w:rsidTr="008D5188">
        <w:trPr>
          <w:gridAfter w:val="1"/>
          <w:wAfter w:w="12" w:type="dxa"/>
        </w:trPr>
        <w:tc>
          <w:tcPr>
            <w:tcW w:w="4820" w:type="dxa"/>
          </w:tcPr>
          <w:p w14:paraId="31D744ED" w14:textId="77777777" w:rsidR="00E64320" w:rsidRPr="00520BFF" w:rsidRDefault="00E64320" w:rsidP="008D5188">
            <w:pPr>
              <w:spacing w:line="360" w:lineRule="auto"/>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Cajas con material almacenado a nivel bajo, centímetros por encima del suelo.</w:t>
            </w:r>
          </w:p>
        </w:tc>
        <w:tc>
          <w:tcPr>
            <w:tcW w:w="4961" w:type="dxa"/>
          </w:tcPr>
          <w:p w14:paraId="2A7C0919" w14:textId="77777777" w:rsidR="00E64320" w:rsidRPr="00520BFF" w:rsidRDefault="00E64320" w:rsidP="008D5188">
            <w:pPr>
              <w:spacing w:line="360" w:lineRule="auto"/>
              <w:ind w:right="-10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En posible inundación, el material se perdería: antecedente de pérdida tras las inundaciones de Julio del 2019 en la Zona Metropolitana de Guadalajara.</w:t>
            </w:r>
          </w:p>
          <w:p w14:paraId="7375C51E" w14:textId="77777777" w:rsidR="00E64320" w:rsidRPr="00520BFF" w:rsidRDefault="00E64320" w:rsidP="008D5188">
            <w:pPr>
              <w:spacing w:line="360" w:lineRule="auto"/>
              <w:ind w:right="-10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 xml:space="preserve">Suciedad o contacto con animales y organismos dañinos. </w:t>
            </w:r>
          </w:p>
        </w:tc>
      </w:tr>
      <w:tr w:rsidR="00E64320" w:rsidRPr="00520BFF" w14:paraId="7FA8631F" w14:textId="77777777" w:rsidTr="008D5188">
        <w:trPr>
          <w:gridAfter w:val="1"/>
          <w:wAfter w:w="12" w:type="dxa"/>
          <w:trHeight w:val="1910"/>
        </w:trPr>
        <w:tc>
          <w:tcPr>
            <w:tcW w:w="4820" w:type="dxa"/>
          </w:tcPr>
          <w:p w14:paraId="1C401D70" w14:textId="77777777" w:rsidR="00E64320" w:rsidRPr="00520BFF" w:rsidRDefault="00E64320" w:rsidP="008D5188">
            <w:pPr>
              <w:spacing w:line="360" w:lineRule="auto"/>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La</w:t>
            </w:r>
            <w:r>
              <w:rPr>
                <w:rFonts w:ascii="Century Gothic" w:eastAsia="Arial" w:hAnsi="Century Gothic" w:cs="Arial"/>
                <w:color w:val="000000" w:themeColor="text1"/>
                <w:sz w:val="24"/>
                <w:szCs w:val="24"/>
              </w:rPr>
              <w:t xml:space="preserve"> nula</w:t>
            </w:r>
            <w:r w:rsidRPr="00520BFF">
              <w:rPr>
                <w:rFonts w:ascii="Century Gothic" w:eastAsia="Arial" w:hAnsi="Century Gothic" w:cs="Arial"/>
                <w:color w:val="000000" w:themeColor="text1"/>
                <w:sz w:val="24"/>
                <w:szCs w:val="24"/>
              </w:rPr>
              <w:t xml:space="preserve"> implementación de sistemas contra incendios, llámese bombas de incendio, o bombas extintoras de incendio.</w:t>
            </w:r>
          </w:p>
        </w:tc>
        <w:tc>
          <w:tcPr>
            <w:tcW w:w="4961" w:type="dxa"/>
          </w:tcPr>
          <w:p w14:paraId="62B61DF6" w14:textId="77777777" w:rsidR="00E64320" w:rsidRPr="00520BFF" w:rsidRDefault="00E64320" w:rsidP="008D5188">
            <w:pPr>
              <w:spacing w:line="360" w:lineRule="auto"/>
              <w:ind w:right="-104"/>
              <w:rPr>
                <w:rFonts w:ascii="Century Gothic" w:eastAsia="Arial" w:hAnsi="Century Gothic" w:cs="Arial"/>
                <w:color w:val="000000" w:themeColor="text1"/>
                <w:sz w:val="24"/>
                <w:szCs w:val="24"/>
              </w:rPr>
            </w:pPr>
            <w:r w:rsidRPr="00520BFF">
              <w:rPr>
                <w:rFonts w:ascii="Century Gothic" w:eastAsia="Arial" w:hAnsi="Century Gothic" w:cs="Arial"/>
                <w:color w:val="000000" w:themeColor="text1"/>
                <w:sz w:val="24"/>
                <w:szCs w:val="24"/>
              </w:rPr>
              <w:t>En caso de siniestro (incendio) el material de perdería: antecedente de incendio en mayo del 2024 en la empresa archiva donde se perdió el material archivístico.</w:t>
            </w:r>
          </w:p>
        </w:tc>
      </w:tr>
    </w:tbl>
    <w:p w14:paraId="79EF86A8" w14:textId="77777777" w:rsidR="00E64320" w:rsidRPr="00520BFF" w:rsidRDefault="00E64320" w:rsidP="00E64320">
      <w:pPr>
        <w:spacing w:line="360" w:lineRule="auto"/>
        <w:ind w:left="-426"/>
        <w:rPr>
          <w:rFonts w:ascii="Century Gothic" w:hAnsi="Century Gothic"/>
          <w:sz w:val="24"/>
          <w:szCs w:val="24"/>
        </w:rPr>
      </w:pPr>
    </w:p>
    <w:p w14:paraId="750DD889" w14:textId="77777777" w:rsidR="00E64320" w:rsidRPr="00520BFF" w:rsidRDefault="00E64320" w:rsidP="00E64320">
      <w:pPr>
        <w:spacing w:after="0" w:line="360" w:lineRule="auto"/>
        <w:ind w:left="-426" w:firstLine="708"/>
        <w:jc w:val="both"/>
        <w:rPr>
          <w:rFonts w:ascii="Century Gothic" w:eastAsia="Arial" w:hAnsi="Century Gothic" w:cs="Arial"/>
          <w:sz w:val="24"/>
          <w:szCs w:val="24"/>
        </w:rPr>
      </w:pPr>
      <w:r w:rsidRPr="00520BFF">
        <w:rPr>
          <w:rFonts w:ascii="Century Gothic" w:eastAsia="Arial" w:hAnsi="Century Gothic" w:cs="Arial"/>
          <w:sz w:val="24"/>
          <w:szCs w:val="24"/>
        </w:rPr>
        <w:t>Al observar la tabla anterior y la tabla 1, se puede apreciar que algunas actividades ya reducen o subsanan algunos riesgos. De manera general, la línea de acción 1.</w:t>
      </w:r>
      <w:r>
        <w:rPr>
          <w:rFonts w:ascii="Century Gothic" w:eastAsia="Arial" w:hAnsi="Century Gothic" w:cs="Arial"/>
          <w:sz w:val="24"/>
          <w:szCs w:val="24"/>
        </w:rPr>
        <w:t>5</w:t>
      </w:r>
      <w:r w:rsidRPr="00520BFF">
        <w:rPr>
          <w:rFonts w:ascii="Century Gothic" w:eastAsia="Arial" w:hAnsi="Century Gothic" w:cs="Arial"/>
          <w:sz w:val="24"/>
          <w:szCs w:val="24"/>
        </w:rPr>
        <w:t>, de aplicarse correctamente (como lo indica la actividad 1.</w:t>
      </w:r>
      <w:r>
        <w:rPr>
          <w:rFonts w:ascii="Century Gothic" w:eastAsia="Arial" w:hAnsi="Century Gothic" w:cs="Arial"/>
          <w:sz w:val="24"/>
          <w:szCs w:val="24"/>
        </w:rPr>
        <w:t>5</w:t>
      </w:r>
      <w:r w:rsidRPr="00520BFF">
        <w:rPr>
          <w:rFonts w:ascii="Century Gothic" w:eastAsia="Arial" w:hAnsi="Century Gothic" w:cs="Arial"/>
          <w:sz w:val="24"/>
          <w:szCs w:val="24"/>
        </w:rPr>
        <w:t xml:space="preserve">.1), conseguiría reducir considerablemente los riesgos, pues el mismo personal del Tribunal estaría encargado de salvaguardar los expedientes del archivo. </w:t>
      </w:r>
    </w:p>
    <w:p w14:paraId="2F38E333" w14:textId="77777777" w:rsidR="00E64320" w:rsidRPr="00520BFF" w:rsidRDefault="00E64320" w:rsidP="00E64320">
      <w:pPr>
        <w:spacing w:after="0" w:line="360" w:lineRule="auto"/>
        <w:ind w:left="-426" w:firstLine="708"/>
        <w:jc w:val="both"/>
        <w:rPr>
          <w:rFonts w:ascii="Century Gothic" w:eastAsia="Arial" w:hAnsi="Century Gothic" w:cs="Arial"/>
          <w:sz w:val="24"/>
          <w:szCs w:val="24"/>
        </w:rPr>
      </w:pPr>
      <w:r w:rsidRPr="00520BFF">
        <w:rPr>
          <w:rFonts w:ascii="Century Gothic" w:eastAsia="Arial" w:hAnsi="Century Gothic" w:cs="Arial"/>
          <w:sz w:val="24"/>
          <w:szCs w:val="24"/>
        </w:rPr>
        <w:t>No obstante, lo anterior, a continuación, se señala algunas otras acciones que podrían atenuar a corto y/o largo plazo los riesgos y daños que se han localizado en los expedientes.</w:t>
      </w:r>
    </w:p>
    <w:p w14:paraId="3470F6DE" w14:textId="77777777" w:rsidR="00E64320" w:rsidRDefault="00E64320" w:rsidP="00E64320">
      <w:pPr>
        <w:spacing w:after="0" w:line="360" w:lineRule="auto"/>
        <w:ind w:firstLine="708"/>
        <w:jc w:val="both"/>
        <w:rPr>
          <w:rFonts w:ascii="Century Gothic" w:eastAsia="Arial" w:hAnsi="Century Gothic" w:cs="Arial"/>
          <w:sz w:val="24"/>
          <w:szCs w:val="24"/>
        </w:rPr>
      </w:pPr>
    </w:p>
    <w:p w14:paraId="6CBB663B" w14:textId="77777777" w:rsidR="00E64320" w:rsidRDefault="00E64320" w:rsidP="00E64320">
      <w:pPr>
        <w:spacing w:after="0" w:line="360" w:lineRule="auto"/>
        <w:ind w:firstLine="708"/>
        <w:jc w:val="both"/>
        <w:rPr>
          <w:rFonts w:ascii="Century Gothic" w:eastAsia="Arial" w:hAnsi="Century Gothic" w:cs="Arial"/>
          <w:sz w:val="24"/>
          <w:szCs w:val="24"/>
        </w:rPr>
      </w:pPr>
    </w:p>
    <w:p w14:paraId="6C4DDF7D" w14:textId="77777777" w:rsidR="00E64320" w:rsidRDefault="00E64320" w:rsidP="00E64320">
      <w:pPr>
        <w:spacing w:after="0" w:line="360" w:lineRule="auto"/>
        <w:ind w:firstLine="708"/>
        <w:jc w:val="both"/>
        <w:rPr>
          <w:rFonts w:ascii="Century Gothic" w:eastAsia="Arial" w:hAnsi="Century Gothic" w:cs="Arial"/>
          <w:sz w:val="24"/>
          <w:szCs w:val="24"/>
        </w:rPr>
      </w:pPr>
    </w:p>
    <w:p w14:paraId="0283BA92" w14:textId="77777777" w:rsidR="00E64320" w:rsidRDefault="00E64320" w:rsidP="00E64320">
      <w:pPr>
        <w:spacing w:after="0" w:line="360" w:lineRule="auto"/>
        <w:ind w:firstLine="708"/>
        <w:jc w:val="both"/>
        <w:rPr>
          <w:rFonts w:ascii="Century Gothic" w:eastAsia="Arial" w:hAnsi="Century Gothic" w:cs="Arial"/>
          <w:sz w:val="24"/>
          <w:szCs w:val="24"/>
        </w:rPr>
      </w:pPr>
    </w:p>
    <w:p w14:paraId="129925C5" w14:textId="77777777" w:rsidR="00E64320" w:rsidRDefault="00E64320" w:rsidP="00E64320">
      <w:pPr>
        <w:spacing w:after="0" w:line="360" w:lineRule="auto"/>
        <w:ind w:firstLine="708"/>
        <w:jc w:val="both"/>
        <w:rPr>
          <w:rFonts w:ascii="Century Gothic" w:eastAsia="Arial" w:hAnsi="Century Gothic" w:cs="Arial"/>
          <w:sz w:val="24"/>
          <w:szCs w:val="24"/>
        </w:rPr>
      </w:pPr>
    </w:p>
    <w:p w14:paraId="184AA8EC" w14:textId="77777777" w:rsidR="00E64320" w:rsidRDefault="00E64320" w:rsidP="00E64320">
      <w:pPr>
        <w:spacing w:after="0" w:line="360" w:lineRule="auto"/>
        <w:ind w:firstLine="708"/>
        <w:jc w:val="both"/>
        <w:rPr>
          <w:rFonts w:ascii="Century Gothic" w:eastAsia="Arial" w:hAnsi="Century Gothic" w:cs="Arial"/>
          <w:sz w:val="24"/>
          <w:szCs w:val="24"/>
        </w:rPr>
      </w:pPr>
    </w:p>
    <w:p w14:paraId="033F329D" w14:textId="77777777" w:rsidR="00E64320" w:rsidRPr="00520BFF" w:rsidRDefault="00E64320" w:rsidP="00E64320">
      <w:pPr>
        <w:spacing w:after="0" w:line="360" w:lineRule="auto"/>
        <w:ind w:firstLine="708"/>
        <w:jc w:val="both"/>
        <w:rPr>
          <w:rFonts w:ascii="Century Gothic" w:eastAsia="Arial" w:hAnsi="Century Gothic" w:cs="Arial"/>
          <w:sz w:val="24"/>
          <w:szCs w:val="24"/>
        </w:rPr>
      </w:pPr>
    </w:p>
    <w:p w14:paraId="2A857273" w14:textId="77777777" w:rsidR="00E64320" w:rsidRDefault="00E64320" w:rsidP="00E64320">
      <w:pPr>
        <w:ind w:left="-284"/>
        <w:jc w:val="both"/>
        <w:rPr>
          <w:rFonts w:ascii="Century Gothic" w:eastAsia="Arial" w:hAnsi="Century Gothic" w:cs="Arial"/>
          <w:b/>
          <w:bCs/>
          <w:color w:val="5B828B"/>
          <w:sz w:val="36"/>
          <w:szCs w:val="36"/>
        </w:rPr>
      </w:pPr>
      <w:r w:rsidRPr="00957FD5">
        <w:rPr>
          <w:rFonts w:ascii="Century Gothic" w:eastAsia="Arial" w:hAnsi="Century Gothic" w:cs="Arial"/>
          <w:b/>
          <w:bCs/>
          <w:color w:val="5B828B"/>
          <w:sz w:val="36"/>
          <w:szCs w:val="36"/>
        </w:rPr>
        <w:lastRenderedPageBreak/>
        <w:t>VI. CRONOGRAMA:</w:t>
      </w:r>
    </w:p>
    <w:p w14:paraId="5C846F35" w14:textId="77777777" w:rsidR="00E64320" w:rsidRPr="003B539D" w:rsidRDefault="00E64320" w:rsidP="00E64320">
      <w:pPr>
        <w:ind w:left="-284"/>
        <w:jc w:val="both"/>
        <w:rPr>
          <w:rFonts w:ascii="Century Gothic" w:eastAsia="Arial" w:hAnsi="Century Gothic" w:cs="Arial"/>
          <w:b/>
          <w:bCs/>
          <w:color w:val="5B828B"/>
          <w:sz w:val="36"/>
          <w:szCs w:val="36"/>
        </w:rPr>
      </w:pPr>
    </w:p>
    <w:tbl>
      <w:tblPr>
        <w:tblStyle w:val="Tablaconcuadrcula"/>
        <w:tblW w:w="9782" w:type="dxa"/>
        <w:tblInd w:w="-431" w:type="dxa"/>
        <w:tblLayout w:type="fixed"/>
        <w:tblLook w:val="04A0" w:firstRow="1" w:lastRow="0" w:firstColumn="1" w:lastColumn="0" w:noHBand="0" w:noVBand="1"/>
      </w:tblPr>
      <w:tblGrid>
        <w:gridCol w:w="9782"/>
      </w:tblGrid>
      <w:tr w:rsidR="00E64320" w:rsidRPr="00520BFF" w14:paraId="462C482C" w14:textId="77777777" w:rsidTr="003678DE">
        <w:tc>
          <w:tcPr>
            <w:tcW w:w="9782" w:type="dxa"/>
            <w:shd w:val="clear" w:color="auto" w:fill="71B5B3"/>
          </w:tcPr>
          <w:p w14:paraId="5FAB3565" w14:textId="77777777" w:rsidR="00E64320" w:rsidRPr="00520BFF" w:rsidRDefault="00E64320" w:rsidP="008D5188">
            <w:pPr>
              <w:ind w:left="-426" w:right="-518"/>
              <w:jc w:val="center"/>
              <w:rPr>
                <w:rFonts w:ascii="Century Gothic" w:hAnsi="Century Gothic"/>
                <w:sz w:val="24"/>
                <w:szCs w:val="24"/>
              </w:rPr>
            </w:pPr>
            <w:r w:rsidRPr="00520BFF">
              <w:rPr>
                <w:rFonts w:ascii="Century Gothic" w:eastAsia="Arial" w:hAnsi="Century Gothic" w:cs="Arial"/>
                <w:b/>
                <w:bCs/>
                <w:sz w:val="24"/>
                <w:szCs w:val="24"/>
              </w:rPr>
              <w:t>PROYECTOS O ACTIVIDADES A CORTO PLAZO (1 año)</w:t>
            </w:r>
          </w:p>
        </w:tc>
      </w:tr>
      <w:tr w:rsidR="00E64320" w:rsidRPr="00520BFF" w14:paraId="30892C0D" w14:textId="77777777" w:rsidTr="008D5188">
        <w:tc>
          <w:tcPr>
            <w:tcW w:w="9782" w:type="dxa"/>
          </w:tcPr>
          <w:p w14:paraId="2BD989B7" w14:textId="77777777" w:rsidR="00E64320" w:rsidRPr="00B50A80" w:rsidRDefault="00E64320" w:rsidP="00E64320">
            <w:pPr>
              <w:pStyle w:val="Prrafodelista"/>
              <w:numPr>
                <w:ilvl w:val="2"/>
                <w:numId w:val="6"/>
              </w:numPr>
              <w:spacing w:line="276" w:lineRule="auto"/>
              <w:ind w:left="0"/>
              <w:rPr>
                <w:rFonts w:ascii="Century Gothic" w:hAnsi="Century Gothic"/>
                <w:sz w:val="24"/>
                <w:szCs w:val="24"/>
              </w:rPr>
            </w:pPr>
            <w:r w:rsidRPr="00B50A80">
              <w:rPr>
                <w:rFonts w:ascii="Century Gothic" w:eastAsia="Arial" w:hAnsi="Century Gothic" w:cs="Arial"/>
                <w:sz w:val="24"/>
                <w:szCs w:val="24"/>
              </w:rPr>
              <w:t>Revisión profunda de la organización del material archivístico en coordinación entre</w:t>
            </w:r>
            <w:r>
              <w:rPr>
                <w:rFonts w:ascii="Century Gothic" w:eastAsia="Arial" w:hAnsi="Century Gothic" w:cs="Arial"/>
                <w:sz w:val="24"/>
                <w:szCs w:val="24"/>
              </w:rPr>
              <w:t xml:space="preserve"> </w:t>
            </w:r>
            <w:r w:rsidRPr="00B50A80">
              <w:rPr>
                <w:rFonts w:ascii="Century Gothic" w:eastAsia="Arial" w:hAnsi="Century Gothic" w:cs="Arial"/>
                <w:sz w:val="24"/>
                <w:szCs w:val="24"/>
              </w:rPr>
              <w:t>el personal del Archivo</w:t>
            </w:r>
            <w:r>
              <w:rPr>
                <w:rFonts w:ascii="Century Gothic" w:eastAsia="Arial" w:hAnsi="Century Gothic" w:cs="Arial"/>
                <w:sz w:val="24"/>
                <w:szCs w:val="24"/>
              </w:rPr>
              <w:t xml:space="preserve"> y las áreas generadoras.</w:t>
            </w:r>
          </w:p>
          <w:p w14:paraId="53850121" w14:textId="77777777" w:rsidR="00E64320" w:rsidRPr="00AE27F7" w:rsidRDefault="00E64320" w:rsidP="008D5188">
            <w:pPr>
              <w:spacing w:line="276" w:lineRule="auto"/>
              <w:rPr>
                <w:rFonts w:ascii="Century Gothic" w:hAnsi="Century Gothic"/>
                <w:sz w:val="24"/>
                <w:szCs w:val="24"/>
              </w:rPr>
            </w:pPr>
            <w:r w:rsidRPr="00957FD5">
              <w:rPr>
                <w:rFonts w:ascii="Century Gothic" w:hAnsi="Century Gothic"/>
                <w:color w:val="0070C0"/>
                <w:sz w:val="24"/>
                <w:szCs w:val="24"/>
              </w:rPr>
              <w:t>-</w:t>
            </w:r>
            <w:r w:rsidRPr="00957FD5">
              <w:rPr>
                <w:rFonts w:ascii="Century Gothic" w:hAnsi="Century Gothic"/>
                <w:i/>
                <w:color w:val="0070C0"/>
                <w:sz w:val="24"/>
                <w:szCs w:val="24"/>
              </w:rPr>
              <w:t>Se llevará a cabo a lo largo del todo el año 202</w:t>
            </w:r>
            <w:r>
              <w:rPr>
                <w:rFonts w:ascii="Century Gothic" w:hAnsi="Century Gothic"/>
                <w:i/>
                <w:color w:val="0070C0"/>
                <w:sz w:val="24"/>
                <w:szCs w:val="24"/>
              </w:rPr>
              <w:t>6</w:t>
            </w:r>
            <w:r w:rsidRPr="00957FD5">
              <w:rPr>
                <w:rFonts w:ascii="Century Gothic" w:hAnsi="Century Gothic"/>
                <w:i/>
                <w:color w:val="0070C0"/>
                <w:sz w:val="24"/>
                <w:szCs w:val="24"/>
              </w:rPr>
              <w:t xml:space="preserve"> dos mil veinti</w:t>
            </w:r>
            <w:r>
              <w:rPr>
                <w:rFonts w:ascii="Century Gothic" w:hAnsi="Century Gothic"/>
                <w:i/>
                <w:color w:val="0070C0"/>
                <w:sz w:val="24"/>
                <w:szCs w:val="24"/>
              </w:rPr>
              <w:t>séis</w:t>
            </w:r>
            <w:r w:rsidRPr="00957FD5">
              <w:rPr>
                <w:rFonts w:ascii="Century Gothic" w:hAnsi="Century Gothic"/>
                <w:i/>
                <w:color w:val="0070C0"/>
                <w:sz w:val="24"/>
                <w:szCs w:val="24"/>
              </w:rPr>
              <w:t>.</w:t>
            </w:r>
          </w:p>
        </w:tc>
      </w:tr>
      <w:tr w:rsidR="00E64320" w:rsidRPr="00520BFF" w14:paraId="154E2076" w14:textId="77777777" w:rsidTr="008D5188">
        <w:tc>
          <w:tcPr>
            <w:tcW w:w="9782" w:type="dxa"/>
          </w:tcPr>
          <w:p w14:paraId="196BB921" w14:textId="77777777" w:rsidR="00E64320"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1.2.1 En conjunto con el Grupo Interdisciplinario de este Tribunal, se deberá analizar, discutir </w:t>
            </w:r>
            <w:r>
              <w:rPr>
                <w:rFonts w:ascii="Century Gothic" w:eastAsia="Times New Roman" w:hAnsi="Century Gothic" w:cs="Arial"/>
                <w:color w:val="000000"/>
                <w:sz w:val="24"/>
                <w:szCs w:val="24"/>
                <w:lang w:eastAsia="es-MX"/>
              </w:rPr>
              <w:t xml:space="preserve">la creación de nuevas series documentales </w:t>
            </w:r>
            <w:r w:rsidRPr="00520BFF">
              <w:rPr>
                <w:rFonts w:ascii="Century Gothic" w:eastAsia="Times New Roman" w:hAnsi="Century Gothic" w:cs="Arial"/>
                <w:color w:val="000000"/>
                <w:sz w:val="24"/>
                <w:szCs w:val="24"/>
                <w:lang w:eastAsia="es-MX"/>
              </w:rPr>
              <w:t xml:space="preserve">y aprobar los plazos de conservación de cada una de las </w:t>
            </w:r>
            <w:r>
              <w:rPr>
                <w:rFonts w:ascii="Century Gothic" w:eastAsia="Times New Roman" w:hAnsi="Century Gothic" w:cs="Arial"/>
                <w:color w:val="000000"/>
                <w:sz w:val="24"/>
                <w:szCs w:val="24"/>
                <w:lang w:eastAsia="es-MX"/>
              </w:rPr>
              <w:t>mismas</w:t>
            </w:r>
          </w:p>
          <w:p w14:paraId="54A9E8A0" w14:textId="77777777" w:rsidR="00E64320" w:rsidRPr="00957FD5" w:rsidRDefault="00E64320" w:rsidP="008D5188">
            <w:pPr>
              <w:spacing w:line="276" w:lineRule="auto"/>
              <w:rPr>
                <w:rFonts w:ascii="Century Gothic" w:hAnsi="Century Gothic"/>
                <w:i/>
                <w:sz w:val="24"/>
                <w:szCs w:val="24"/>
              </w:rPr>
            </w:pPr>
            <w:r w:rsidRPr="00957FD5">
              <w:rPr>
                <w:rFonts w:ascii="Century Gothic" w:hAnsi="Century Gothic"/>
                <w:i/>
                <w:color w:val="0070C0"/>
                <w:sz w:val="24"/>
                <w:szCs w:val="24"/>
              </w:rPr>
              <w:t>-</w:t>
            </w:r>
            <w:r w:rsidRPr="00957FD5">
              <w:rPr>
                <w:rFonts w:ascii="Century Gothic" w:eastAsia="Times New Roman" w:hAnsi="Century Gothic" w:cs="Arial"/>
                <w:i/>
                <w:color w:val="0070C0"/>
                <w:sz w:val="24"/>
                <w:szCs w:val="24"/>
                <w:lang w:eastAsia="es-MX"/>
              </w:rPr>
              <w:t xml:space="preserve"> Se prevé junta ordinaria del grupo interdisciplinario</w:t>
            </w:r>
            <w:r>
              <w:rPr>
                <w:rFonts w:ascii="Century Gothic" w:eastAsia="Times New Roman" w:hAnsi="Century Gothic" w:cs="Arial"/>
                <w:i/>
                <w:color w:val="0070C0"/>
                <w:sz w:val="24"/>
                <w:szCs w:val="24"/>
                <w:lang w:eastAsia="es-MX"/>
              </w:rPr>
              <w:t xml:space="preserve"> julio </w:t>
            </w:r>
            <w:r w:rsidRPr="00957FD5">
              <w:rPr>
                <w:rFonts w:ascii="Century Gothic" w:eastAsia="Times New Roman" w:hAnsi="Century Gothic" w:cs="Arial"/>
                <w:i/>
                <w:color w:val="0070C0"/>
                <w:sz w:val="24"/>
                <w:szCs w:val="24"/>
                <w:lang w:eastAsia="es-MX"/>
              </w:rPr>
              <w:t>del año 202</w:t>
            </w:r>
            <w:r>
              <w:rPr>
                <w:rFonts w:ascii="Century Gothic" w:eastAsia="Times New Roman" w:hAnsi="Century Gothic" w:cs="Arial"/>
                <w:i/>
                <w:color w:val="0070C0"/>
                <w:sz w:val="24"/>
                <w:szCs w:val="24"/>
                <w:lang w:eastAsia="es-MX"/>
              </w:rPr>
              <w:t>6</w:t>
            </w:r>
            <w:r w:rsidRPr="00957FD5">
              <w:rPr>
                <w:rFonts w:ascii="Century Gothic" w:eastAsia="Times New Roman" w:hAnsi="Century Gothic" w:cs="Arial"/>
                <w:i/>
                <w:color w:val="0070C0"/>
                <w:sz w:val="24"/>
                <w:szCs w:val="24"/>
                <w:lang w:eastAsia="es-MX"/>
              </w:rPr>
              <w:t xml:space="preserve"> dos mil </w:t>
            </w:r>
            <w:proofErr w:type="gramStart"/>
            <w:r w:rsidRPr="00957FD5">
              <w:rPr>
                <w:rFonts w:ascii="Century Gothic" w:eastAsia="Times New Roman" w:hAnsi="Century Gothic" w:cs="Arial"/>
                <w:i/>
                <w:color w:val="0070C0"/>
                <w:sz w:val="24"/>
                <w:szCs w:val="24"/>
                <w:lang w:eastAsia="es-MX"/>
              </w:rPr>
              <w:t>veinti</w:t>
            </w:r>
            <w:r>
              <w:rPr>
                <w:rFonts w:ascii="Century Gothic" w:eastAsia="Times New Roman" w:hAnsi="Century Gothic" w:cs="Arial"/>
                <w:i/>
                <w:color w:val="0070C0"/>
                <w:sz w:val="24"/>
                <w:szCs w:val="24"/>
                <w:lang w:eastAsia="es-MX"/>
              </w:rPr>
              <w:t>séis.</w:t>
            </w:r>
            <w:r w:rsidRPr="00957FD5">
              <w:rPr>
                <w:rFonts w:ascii="Century Gothic" w:eastAsia="Times New Roman" w:hAnsi="Century Gothic" w:cs="Arial"/>
                <w:i/>
                <w:color w:val="0070C0"/>
                <w:sz w:val="24"/>
                <w:szCs w:val="24"/>
                <w:lang w:eastAsia="es-MX"/>
              </w:rPr>
              <w:t>.</w:t>
            </w:r>
            <w:proofErr w:type="gramEnd"/>
          </w:p>
        </w:tc>
      </w:tr>
      <w:tr w:rsidR="00E64320" w:rsidRPr="00520BFF" w14:paraId="2D048BAB" w14:textId="77777777" w:rsidTr="008D5188">
        <w:tc>
          <w:tcPr>
            <w:tcW w:w="9782" w:type="dxa"/>
          </w:tcPr>
          <w:p w14:paraId="71401CA4" w14:textId="77777777" w:rsidR="00E64320"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1.2.2. Una vez aprobada </w:t>
            </w:r>
            <w:r>
              <w:rPr>
                <w:rFonts w:ascii="Century Gothic" w:eastAsia="Times New Roman" w:hAnsi="Century Gothic" w:cs="Arial"/>
                <w:color w:val="000000"/>
                <w:sz w:val="24"/>
                <w:szCs w:val="24"/>
                <w:lang w:eastAsia="es-MX"/>
              </w:rPr>
              <w:t xml:space="preserve">creación de dos </w:t>
            </w:r>
            <w:r w:rsidRPr="00520BFF">
              <w:rPr>
                <w:rFonts w:ascii="Century Gothic" w:eastAsia="Times New Roman" w:hAnsi="Century Gothic" w:cs="Arial"/>
                <w:color w:val="000000"/>
                <w:sz w:val="24"/>
                <w:szCs w:val="24"/>
                <w:lang w:eastAsia="es-MX"/>
              </w:rPr>
              <w:t>serie</w:t>
            </w:r>
            <w:r>
              <w:rPr>
                <w:rFonts w:ascii="Century Gothic" w:eastAsia="Times New Roman" w:hAnsi="Century Gothic" w:cs="Arial"/>
                <w:color w:val="000000"/>
                <w:sz w:val="24"/>
                <w:szCs w:val="24"/>
                <w:lang w:eastAsia="es-MX"/>
              </w:rPr>
              <w:t>s</w:t>
            </w:r>
            <w:r w:rsidRPr="00520BFF">
              <w:rPr>
                <w:rFonts w:ascii="Century Gothic" w:eastAsia="Times New Roman" w:hAnsi="Century Gothic" w:cs="Arial"/>
                <w:color w:val="000000"/>
                <w:sz w:val="24"/>
                <w:szCs w:val="24"/>
                <w:lang w:eastAsia="es-MX"/>
              </w:rPr>
              <w:t xml:space="preserve"> documental</w:t>
            </w:r>
            <w:r>
              <w:rPr>
                <w:rFonts w:ascii="Century Gothic" w:eastAsia="Times New Roman" w:hAnsi="Century Gothic" w:cs="Arial"/>
                <w:color w:val="000000"/>
                <w:sz w:val="24"/>
                <w:szCs w:val="24"/>
                <w:lang w:eastAsia="es-MX"/>
              </w:rPr>
              <w:t>es</w:t>
            </w:r>
            <w:r w:rsidRPr="00520BFF">
              <w:rPr>
                <w:rFonts w:ascii="Century Gothic" w:eastAsia="Times New Roman" w:hAnsi="Century Gothic" w:cs="Arial"/>
                <w:color w:val="000000"/>
                <w:sz w:val="24"/>
                <w:szCs w:val="24"/>
                <w:lang w:eastAsia="es-MX"/>
              </w:rPr>
              <w:t>; Se crean, analizaran y aprobaran las distintas fichas técnicas de valoración documental correspondientes a los documentos de cada una de las series.</w:t>
            </w:r>
          </w:p>
          <w:p w14:paraId="4397AE3F" w14:textId="77777777" w:rsidR="00E64320" w:rsidRPr="00957FD5" w:rsidRDefault="00E64320" w:rsidP="008D5188">
            <w:pPr>
              <w:spacing w:line="276" w:lineRule="auto"/>
              <w:rPr>
                <w:rFonts w:ascii="Century Gothic" w:eastAsia="Times New Roman" w:hAnsi="Century Gothic" w:cs="Arial"/>
                <w:i/>
                <w:color w:val="000000"/>
                <w:sz w:val="24"/>
                <w:szCs w:val="24"/>
                <w:lang w:eastAsia="es-MX"/>
              </w:rPr>
            </w:pPr>
            <w:r w:rsidRPr="00957FD5">
              <w:rPr>
                <w:rFonts w:ascii="Century Gothic" w:eastAsia="Times New Roman" w:hAnsi="Century Gothic" w:cs="Arial"/>
                <w:i/>
                <w:color w:val="0070C0"/>
                <w:sz w:val="24"/>
                <w:szCs w:val="24"/>
                <w:lang w:eastAsia="es-MX"/>
              </w:rPr>
              <w:t xml:space="preserve">--Se prevé junta ordinaria del grupo interdisciplinario </w:t>
            </w:r>
            <w:r>
              <w:rPr>
                <w:rFonts w:ascii="Century Gothic" w:eastAsia="Times New Roman" w:hAnsi="Century Gothic" w:cs="Arial"/>
                <w:i/>
                <w:color w:val="0070C0"/>
                <w:sz w:val="24"/>
                <w:szCs w:val="24"/>
                <w:lang w:eastAsia="es-MX"/>
              </w:rPr>
              <w:t>julio</w:t>
            </w:r>
            <w:r w:rsidRPr="00957FD5">
              <w:rPr>
                <w:rFonts w:ascii="Century Gothic" w:eastAsia="Times New Roman" w:hAnsi="Century Gothic" w:cs="Arial"/>
                <w:i/>
                <w:color w:val="0070C0"/>
                <w:sz w:val="24"/>
                <w:szCs w:val="24"/>
                <w:lang w:eastAsia="es-MX"/>
              </w:rPr>
              <w:t xml:space="preserve"> del año 202</w:t>
            </w:r>
            <w:r>
              <w:rPr>
                <w:rFonts w:ascii="Century Gothic" w:eastAsia="Times New Roman" w:hAnsi="Century Gothic" w:cs="Arial"/>
                <w:i/>
                <w:color w:val="0070C0"/>
                <w:sz w:val="24"/>
                <w:szCs w:val="24"/>
                <w:lang w:eastAsia="es-MX"/>
              </w:rPr>
              <w:t>6</w:t>
            </w:r>
            <w:r w:rsidRPr="00957FD5">
              <w:rPr>
                <w:rFonts w:ascii="Century Gothic" w:eastAsia="Times New Roman" w:hAnsi="Century Gothic" w:cs="Arial"/>
                <w:i/>
                <w:color w:val="0070C0"/>
                <w:sz w:val="24"/>
                <w:szCs w:val="24"/>
                <w:lang w:eastAsia="es-MX"/>
              </w:rPr>
              <w:t xml:space="preserve"> dos mil veinti</w:t>
            </w:r>
            <w:r>
              <w:rPr>
                <w:rFonts w:ascii="Century Gothic" w:eastAsia="Times New Roman" w:hAnsi="Century Gothic" w:cs="Arial"/>
                <w:i/>
                <w:color w:val="0070C0"/>
                <w:sz w:val="24"/>
                <w:szCs w:val="24"/>
                <w:lang w:eastAsia="es-MX"/>
              </w:rPr>
              <w:t>séis</w:t>
            </w:r>
            <w:r w:rsidRPr="00957FD5">
              <w:rPr>
                <w:rFonts w:ascii="Century Gothic" w:eastAsia="Times New Roman" w:hAnsi="Century Gothic" w:cs="Arial"/>
                <w:i/>
                <w:color w:val="0070C0"/>
                <w:sz w:val="24"/>
                <w:szCs w:val="24"/>
                <w:lang w:eastAsia="es-MX"/>
              </w:rPr>
              <w:t>.</w:t>
            </w:r>
          </w:p>
        </w:tc>
      </w:tr>
      <w:tr w:rsidR="00E64320" w:rsidRPr="00520BFF" w14:paraId="6EA8CCD6" w14:textId="77777777" w:rsidTr="008D5188">
        <w:tc>
          <w:tcPr>
            <w:tcW w:w="9782" w:type="dxa"/>
          </w:tcPr>
          <w:p w14:paraId="226EDE5D" w14:textId="77777777" w:rsidR="00E64320"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1.2.3 Generar que el Grupo Interdisciplinario del Área de Archivo de este Tribunal las distintas fichas técnicas de valoración documental, con ellas </w:t>
            </w:r>
            <w:r>
              <w:rPr>
                <w:rFonts w:ascii="Century Gothic" w:eastAsia="Times New Roman" w:hAnsi="Century Gothic" w:cs="Arial"/>
                <w:color w:val="000000"/>
                <w:sz w:val="24"/>
                <w:szCs w:val="24"/>
                <w:lang w:eastAsia="es-MX"/>
              </w:rPr>
              <w:t>actualizar el Cuadro General de Clasificación Archivística y e</w:t>
            </w:r>
            <w:r w:rsidRPr="00520BFF">
              <w:rPr>
                <w:rFonts w:ascii="Century Gothic" w:eastAsia="Times New Roman" w:hAnsi="Century Gothic" w:cs="Arial"/>
                <w:color w:val="000000"/>
                <w:sz w:val="24"/>
                <w:szCs w:val="24"/>
                <w:lang w:eastAsia="es-MX"/>
              </w:rPr>
              <w:t>l Catálogo de Disposición Documental</w:t>
            </w:r>
            <w:r>
              <w:rPr>
                <w:rFonts w:ascii="Century Gothic" w:eastAsia="Times New Roman" w:hAnsi="Century Gothic" w:cs="Arial"/>
                <w:color w:val="000000"/>
                <w:sz w:val="24"/>
                <w:szCs w:val="24"/>
                <w:lang w:eastAsia="es-MX"/>
              </w:rPr>
              <w:t>.</w:t>
            </w:r>
          </w:p>
          <w:p w14:paraId="125554F4" w14:textId="77777777" w:rsidR="00E64320" w:rsidRPr="00957FD5" w:rsidRDefault="00E64320" w:rsidP="008D5188">
            <w:pPr>
              <w:spacing w:line="276" w:lineRule="auto"/>
              <w:rPr>
                <w:rFonts w:ascii="Century Gothic" w:eastAsia="Times New Roman" w:hAnsi="Century Gothic" w:cs="Arial"/>
                <w:i/>
                <w:color w:val="000000"/>
                <w:sz w:val="24"/>
                <w:szCs w:val="24"/>
                <w:lang w:eastAsia="es-MX"/>
              </w:rPr>
            </w:pPr>
            <w:r w:rsidRPr="00957FD5">
              <w:rPr>
                <w:rFonts w:ascii="Century Gothic" w:eastAsia="Times New Roman" w:hAnsi="Century Gothic" w:cs="Arial"/>
                <w:i/>
                <w:color w:val="0070C0"/>
                <w:sz w:val="24"/>
                <w:szCs w:val="24"/>
                <w:lang w:eastAsia="es-MX"/>
              </w:rPr>
              <w:t xml:space="preserve">- Se prevé para el mes de </w:t>
            </w:r>
            <w:r>
              <w:rPr>
                <w:rFonts w:ascii="Century Gothic" w:eastAsia="Times New Roman" w:hAnsi="Century Gothic" w:cs="Arial"/>
                <w:i/>
                <w:color w:val="0070C0"/>
                <w:sz w:val="24"/>
                <w:szCs w:val="24"/>
                <w:lang w:eastAsia="es-MX"/>
              </w:rPr>
              <w:t>julio</w:t>
            </w:r>
            <w:r w:rsidRPr="00957FD5">
              <w:rPr>
                <w:rFonts w:ascii="Century Gothic" w:eastAsia="Times New Roman" w:hAnsi="Century Gothic" w:cs="Arial"/>
                <w:i/>
                <w:color w:val="0070C0"/>
                <w:sz w:val="24"/>
                <w:szCs w:val="24"/>
                <w:lang w:eastAsia="es-MX"/>
              </w:rPr>
              <w:t xml:space="preserve"> del año 202</w:t>
            </w:r>
            <w:r>
              <w:rPr>
                <w:rFonts w:ascii="Century Gothic" w:eastAsia="Times New Roman" w:hAnsi="Century Gothic" w:cs="Arial"/>
                <w:i/>
                <w:color w:val="0070C0"/>
                <w:sz w:val="24"/>
                <w:szCs w:val="24"/>
                <w:lang w:eastAsia="es-MX"/>
              </w:rPr>
              <w:t>6</w:t>
            </w:r>
            <w:r w:rsidRPr="00957FD5">
              <w:rPr>
                <w:rFonts w:ascii="Century Gothic" w:eastAsia="Times New Roman" w:hAnsi="Century Gothic" w:cs="Arial"/>
                <w:i/>
                <w:color w:val="0070C0"/>
                <w:sz w:val="24"/>
                <w:szCs w:val="24"/>
                <w:lang w:eastAsia="es-MX"/>
              </w:rPr>
              <w:t xml:space="preserve"> dos mil veinti</w:t>
            </w:r>
            <w:r>
              <w:rPr>
                <w:rFonts w:ascii="Century Gothic" w:eastAsia="Times New Roman" w:hAnsi="Century Gothic" w:cs="Arial"/>
                <w:i/>
                <w:color w:val="0070C0"/>
                <w:sz w:val="24"/>
                <w:szCs w:val="24"/>
                <w:lang w:eastAsia="es-MX"/>
              </w:rPr>
              <w:t>séis</w:t>
            </w:r>
            <w:r w:rsidRPr="00957FD5">
              <w:rPr>
                <w:rFonts w:ascii="Century Gothic" w:eastAsia="Times New Roman" w:hAnsi="Century Gothic" w:cs="Arial"/>
                <w:i/>
                <w:color w:val="0070C0"/>
                <w:sz w:val="24"/>
                <w:szCs w:val="24"/>
                <w:lang w:eastAsia="es-MX"/>
              </w:rPr>
              <w:t>.</w:t>
            </w:r>
          </w:p>
        </w:tc>
      </w:tr>
      <w:tr w:rsidR="00E64320" w:rsidRPr="00520BFF" w14:paraId="5BCDE19D" w14:textId="77777777" w:rsidTr="008D5188">
        <w:tc>
          <w:tcPr>
            <w:tcW w:w="9782" w:type="dxa"/>
          </w:tcPr>
          <w:p w14:paraId="5CC7106C" w14:textId="77777777" w:rsidR="00E64320" w:rsidRPr="00520BFF"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1.2.4 Con base en la revisión, formar un apartado introductorio para el manual al que se refiere también la línea de acción 2.1 que responda a las características cuantitativas y cualitativas del archivo, así como a cuestiones de antigüedad, y uso y desuso de cada uno de los documentos.</w:t>
            </w:r>
          </w:p>
        </w:tc>
      </w:tr>
      <w:tr w:rsidR="00E64320" w:rsidRPr="00520BFF" w14:paraId="396E0816" w14:textId="77777777" w:rsidTr="008D5188">
        <w:tc>
          <w:tcPr>
            <w:tcW w:w="9782" w:type="dxa"/>
          </w:tcPr>
          <w:p w14:paraId="045530D6" w14:textId="77777777" w:rsidR="00E64320"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1.3.1 Aprobada ya la </w:t>
            </w:r>
            <w:r>
              <w:rPr>
                <w:rFonts w:ascii="Century Gothic" w:eastAsia="Times New Roman" w:hAnsi="Century Gothic" w:cs="Arial"/>
                <w:color w:val="000000"/>
                <w:sz w:val="24"/>
                <w:szCs w:val="24"/>
                <w:lang w:eastAsia="es-MX"/>
              </w:rPr>
              <w:t xml:space="preserve">creación y </w:t>
            </w:r>
            <w:r w:rsidRPr="00520BFF">
              <w:rPr>
                <w:rFonts w:ascii="Century Gothic" w:eastAsia="Times New Roman" w:hAnsi="Century Gothic" w:cs="Arial"/>
                <w:color w:val="000000"/>
                <w:sz w:val="24"/>
                <w:szCs w:val="24"/>
                <w:lang w:eastAsia="es-MX"/>
              </w:rPr>
              <w:t>vigencia de cada una de las series documentales</w:t>
            </w:r>
            <w:r>
              <w:rPr>
                <w:rFonts w:ascii="Century Gothic" w:eastAsia="Times New Roman" w:hAnsi="Century Gothic" w:cs="Arial"/>
                <w:color w:val="000000"/>
                <w:sz w:val="24"/>
                <w:szCs w:val="24"/>
                <w:lang w:eastAsia="es-MX"/>
              </w:rPr>
              <w:t xml:space="preserve"> nuevas</w:t>
            </w:r>
            <w:r w:rsidRPr="00520BFF">
              <w:rPr>
                <w:rFonts w:ascii="Century Gothic" w:eastAsia="Times New Roman" w:hAnsi="Century Gothic" w:cs="Arial"/>
                <w:color w:val="000000"/>
                <w:sz w:val="24"/>
                <w:szCs w:val="24"/>
                <w:lang w:eastAsia="es-MX"/>
              </w:rPr>
              <w:t xml:space="preserve">, y </w:t>
            </w:r>
            <w:r>
              <w:rPr>
                <w:rFonts w:ascii="Century Gothic" w:eastAsia="Times New Roman" w:hAnsi="Century Gothic" w:cs="Arial"/>
                <w:color w:val="000000"/>
                <w:sz w:val="24"/>
                <w:szCs w:val="24"/>
                <w:lang w:eastAsia="es-MX"/>
              </w:rPr>
              <w:t>actualizado</w:t>
            </w:r>
            <w:r w:rsidRPr="00520BFF">
              <w:rPr>
                <w:rFonts w:ascii="Century Gothic" w:eastAsia="Times New Roman" w:hAnsi="Century Gothic" w:cs="Arial"/>
                <w:color w:val="000000"/>
                <w:sz w:val="24"/>
                <w:szCs w:val="24"/>
                <w:lang w:eastAsia="es-MX"/>
              </w:rPr>
              <w:t xml:space="preserve"> el catálogo de disposición documental; Analizar los documentos que se encuentren en resguardo de este archivo, si los mismos se encuentran en el supuesto de la perdida de la vigencia documental, iniciar con el proceso de destrucción ante el Grupo Interdisciplinario que integra este Tribunal.</w:t>
            </w:r>
          </w:p>
          <w:p w14:paraId="533F2B54" w14:textId="77777777" w:rsidR="00E64320" w:rsidRPr="00792369" w:rsidRDefault="00E64320" w:rsidP="008D5188">
            <w:pPr>
              <w:spacing w:line="276" w:lineRule="auto"/>
              <w:rPr>
                <w:rFonts w:ascii="Century Gothic" w:eastAsia="Times New Roman" w:hAnsi="Century Gothic" w:cs="Arial"/>
                <w:i/>
                <w:iCs/>
                <w:color w:val="000000"/>
                <w:sz w:val="24"/>
                <w:szCs w:val="24"/>
                <w:lang w:eastAsia="es-MX"/>
              </w:rPr>
            </w:pPr>
            <w:r w:rsidRPr="003678DE">
              <w:rPr>
                <w:rFonts w:ascii="Century Gothic" w:eastAsia="Times New Roman" w:hAnsi="Century Gothic" w:cs="Arial"/>
                <w:i/>
                <w:iCs/>
                <w:color w:val="0B769F" w:themeColor="accent4" w:themeShade="BF"/>
                <w:sz w:val="24"/>
                <w:szCs w:val="24"/>
                <w:lang w:eastAsia="es-MX"/>
              </w:rPr>
              <w:t>--Se prevé junta extraordinaria del grupo interdisciplinario en agosto del 2026.</w:t>
            </w:r>
          </w:p>
        </w:tc>
      </w:tr>
      <w:tr w:rsidR="00E64320" w:rsidRPr="00520BFF" w14:paraId="21CBAAEE" w14:textId="77777777" w:rsidTr="008D5188">
        <w:tc>
          <w:tcPr>
            <w:tcW w:w="9782" w:type="dxa"/>
          </w:tcPr>
          <w:p w14:paraId="4D391446" w14:textId="77777777" w:rsidR="00E64320" w:rsidRPr="00792369"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1.3.2. Aprobado a favor en conjunto por parte del Grupo interdisciplinario de este Tribunal, respecto a la destrucción de los documentos que se encuentre concluido el plazo de su vigencia documental en este archivo, se dará vista de la sesión y votación de dichos documentos a la Junta de Administración de este </w:t>
            </w:r>
            <w:r w:rsidRPr="00520BFF">
              <w:rPr>
                <w:rFonts w:ascii="Century Gothic" w:eastAsia="Times New Roman" w:hAnsi="Century Gothic" w:cs="Arial"/>
                <w:color w:val="000000"/>
                <w:sz w:val="24"/>
                <w:szCs w:val="24"/>
                <w:lang w:eastAsia="es-MX"/>
              </w:rPr>
              <w:lastRenderedPageBreak/>
              <w:t>Tribunal, para su aprobación, continuando así con el proceso de destrucción que establece el "Manual de Procedimientos de la Dirección de Archivo"; Con la finalidad de únicamente tener dentro del archivo los documentos cuya vigencia no haya culminado.</w:t>
            </w:r>
            <w:r w:rsidRPr="00957FD5">
              <w:rPr>
                <w:rFonts w:ascii="Century Gothic" w:eastAsia="Times New Roman" w:hAnsi="Century Gothic" w:cs="Arial"/>
                <w:i/>
                <w:color w:val="0070C0"/>
                <w:sz w:val="24"/>
                <w:szCs w:val="24"/>
                <w:lang w:eastAsia="es-MX"/>
              </w:rPr>
              <w:t>-- Se prevé para el mes de</w:t>
            </w:r>
            <w:r>
              <w:rPr>
                <w:rFonts w:ascii="Century Gothic" w:eastAsia="Times New Roman" w:hAnsi="Century Gothic" w:cs="Arial"/>
                <w:i/>
                <w:color w:val="0070C0"/>
                <w:sz w:val="24"/>
                <w:szCs w:val="24"/>
                <w:lang w:eastAsia="es-MX"/>
              </w:rPr>
              <w:t xml:space="preserve"> noviembre del año 2026 dos mil veintiséis</w:t>
            </w:r>
            <w:r w:rsidRPr="00957FD5">
              <w:rPr>
                <w:rFonts w:ascii="Century Gothic" w:eastAsia="Times New Roman" w:hAnsi="Century Gothic" w:cs="Arial"/>
                <w:i/>
                <w:color w:val="0070C0"/>
                <w:sz w:val="24"/>
                <w:szCs w:val="24"/>
                <w:lang w:eastAsia="es-MX"/>
              </w:rPr>
              <w:t>, la realización de destrucción de documentos</w:t>
            </w:r>
            <w:r>
              <w:rPr>
                <w:rFonts w:ascii="Century Gothic" w:eastAsia="Times New Roman" w:hAnsi="Century Gothic" w:cs="Arial"/>
                <w:i/>
                <w:color w:val="0070C0"/>
                <w:sz w:val="24"/>
                <w:szCs w:val="24"/>
                <w:lang w:eastAsia="es-MX"/>
              </w:rPr>
              <w:t xml:space="preserve">, </w:t>
            </w:r>
            <w:r w:rsidRPr="00957FD5">
              <w:rPr>
                <w:rFonts w:ascii="Century Gothic" w:eastAsia="Times New Roman" w:hAnsi="Century Gothic" w:cs="Arial"/>
                <w:i/>
                <w:color w:val="0070C0"/>
                <w:sz w:val="24"/>
                <w:szCs w:val="24"/>
                <w:lang w:eastAsia="es-MX"/>
              </w:rPr>
              <w:t>aprobada por el grupo interdisciplinario de este Tribunal.</w:t>
            </w:r>
          </w:p>
        </w:tc>
      </w:tr>
      <w:tr w:rsidR="00E64320" w:rsidRPr="00520BFF" w14:paraId="694ADA32" w14:textId="77777777" w:rsidTr="008D5188">
        <w:trPr>
          <w:trHeight w:val="935"/>
        </w:trPr>
        <w:tc>
          <w:tcPr>
            <w:tcW w:w="9782" w:type="dxa"/>
          </w:tcPr>
          <w:p w14:paraId="1D693CB6" w14:textId="77777777" w:rsidR="00E64320" w:rsidRPr="00520BFF" w:rsidRDefault="00E64320" w:rsidP="008D5188">
            <w:pPr>
              <w:spacing w:line="276"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lastRenderedPageBreak/>
              <w:t xml:space="preserve">1.4. </w:t>
            </w:r>
            <w:r>
              <w:rPr>
                <w:rFonts w:ascii="Century Gothic" w:eastAsia="Arial" w:hAnsi="Century Gothic" w:cs="Arial"/>
                <w:sz w:val="24"/>
                <w:szCs w:val="24"/>
              </w:rPr>
              <w:t>En conjunto con la Junta de Administración, esta Dirección, ejecutar acciones inherentes a la creación del Archivo Histórico de este Tribunal.</w:t>
            </w:r>
          </w:p>
        </w:tc>
      </w:tr>
      <w:tr w:rsidR="00E64320" w:rsidRPr="00520BFF" w14:paraId="0F76A927" w14:textId="77777777" w:rsidTr="008D5188">
        <w:trPr>
          <w:trHeight w:val="935"/>
        </w:trPr>
        <w:tc>
          <w:tcPr>
            <w:tcW w:w="9782" w:type="dxa"/>
          </w:tcPr>
          <w:p w14:paraId="77A1A653" w14:textId="77777777" w:rsidR="00E64320" w:rsidRDefault="00E64320" w:rsidP="008D5188">
            <w:pPr>
              <w:spacing w:line="276" w:lineRule="auto"/>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1.4.1. </w:t>
            </w:r>
            <w:r>
              <w:rPr>
                <w:rFonts w:ascii="Century Gothic" w:eastAsia="Arial" w:hAnsi="Century Gothic" w:cs="Arial"/>
                <w:color w:val="000000"/>
                <w:sz w:val="24"/>
                <w:szCs w:val="24"/>
                <w:lang w:eastAsia="es-MX"/>
              </w:rPr>
              <w:t>Unma vez autorizada la trasferencia secundaria por parte de la Junta de Administración de este Tribunal, se realizará la trasferencia del material archivístico señalado para ello.</w:t>
            </w:r>
          </w:p>
        </w:tc>
      </w:tr>
      <w:tr w:rsidR="00E64320" w:rsidRPr="00520BFF" w14:paraId="09A72245" w14:textId="77777777" w:rsidTr="008D5188">
        <w:tc>
          <w:tcPr>
            <w:tcW w:w="9782" w:type="dxa"/>
          </w:tcPr>
          <w:p w14:paraId="5643FF54" w14:textId="77777777" w:rsidR="00E64320" w:rsidRPr="00520BFF"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w:t>
            </w:r>
            <w:r>
              <w:rPr>
                <w:rFonts w:ascii="Century Gothic" w:eastAsia="Times New Roman" w:hAnsi="Century Gothic" w:cs="Arial"/>
                <w:color w:val="000000"/>
                <w:sz w:val="24"/>
                <w:szCs w:val="24"/>
                <w:lang w:eastAsia="es-MX"/>
              </w:rPr>
              <w:t>5</w:t>
            </w:r>
            <w:r w:rsidRPr="00520BFF">
              <w:rPr>
                <w:rFonts w:ascii="Century Gothic" w:eastAsia="Times New Roman" w:hAnsi="Century Gothic" w:cs="Arial"/>
                <w:color w:val="000000"/>
                <w:sz w:val="24"/>
                <w:szCs w:val="24"/>
                <w:lang w:eastAsia="es-MX"/>
              </w:rPr>
              <w:t>.</w:t>
            </w:r>
            <w:r>
              <w:rPr>
                <w:rFonts w:ascii="Century Gothic" w:eastAsia="Times New Roman" w:hAnsi="Century Gothic" w:cs="Arial"/>
                <w:color w:val="000000"/>
                <w:sz w:val="24"/>
                <w:szCs w:val="24"/>
                <w:lang w:eastAsia="es-MX"/>
              </w:rPr>
              <w:t>1</w:t>
            </w:r>
            <w:r w:rsidRPr="00520BFF">
              <w:rPr>
                <w:rFonts w:ascii="Century Gothic" w:eastAsia="Times New Roman" w:hAnsi="Century Gothic" w:cs="Arial"/>
                <w:color w:val="000000"/>
                <w:sz w:val="24"/>
                <w:szCs w:val="24"/>
                <w:lang w:eastAsia="es-MX"/>
              </w:rPr>
              <w:t>. Identificar los riegos que corre al archivo ateniendo las indicaciones de la guía: evaluar las condiciones del edificio, de los sistemas e instalaciones, de los acervos y de aspectos técnicos administrativos.</w:t>
            </w:r>
          </w:p>
        </w:tc>
      </w:tr>
      <w:tr w:rsidR="00E64320" w:rsidRPr="00520BFF" w14:paraId="33EE3E91" w14:textId="77777777" w:rsidTr="008D5188">
        <w:tc>
          <w:tcPr>
            <w:tcW w:w="9782" w:type="dxa"/>
          </w:tcPr>
          <w:p w14:paraId="6BDA61FE" w14:textId="77777777" w:rsidR="00E64320" w:rsidRPr="00520BFF"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Arial" w:hAnsi="Century Gothic" w:cs="Arial"/>
                <w:color w:val="000000"/>
                <w:sz w:val="24"/>
                <w:szCs w:val="24"/>
                <w:lang w:eastAsia="es-MX"/>
              </w:rPr>
              <w:t>1.</w:t>
            </w:r>
            <w:r>
              <w:rPr>
                <w:rFonts w:ascii="Century Gothic" w:eastAsia="Arial" w:hAnsi="Century Gothic" w:cs="Arial"/>
                <w:color w:val="000000"/>
                <w:sz w:val="24"/>
                <w:szCs w:val="24"/>
                <w:lang w:eastAsia="es-MX"/>
              </w:rPr>
              <w:t>5.2.</w:t>
            </w:r>
            <w:r w:rsidRPr="00520BFF">
              <w:rPr>
                <w:rFonts w:ascii="Century Gothic" w:eastAsia="Arial" w:hAnsi="Century Gothic" w:cs="Arial"/>
                <w:color w:val="000000"/>
                <w:sz w:val="24"/>
                <w:szCs w:val="24"/>
                <w:lang w:eastAsia="es-MX"/>
              </w:rPr>
              <w:t xml:space="preserve"> </w:t>
            </w:r>
            <w:r>
              <w:rPr>
                <w:rFonts w:ascii="Century Gothic" w:eastAsia="Arial" w:hAnsi="Century Gothic" w:cs="Arial"/>
                <w:color w:val="000000"/>
                <w:sz w:val="24"/>
                <w:szCs w:val="24"/>
                <w:lang w:eastAsia="es-MX"/>
              </w:rPr>
              <w:t xml:space="preserve">Difundir al </w:t>
            </w:r>
            <w:r w:rsidRPr="00520BFF">
              <w:rPr>
                <w:rFonts w:ascii="Century Gothic" w:eastAsia="Arial" w:hAnsi="Century Gothic" w:cs="Arial"/>
                <w:color w:val="000000"/>
                <w:sz w:val="24"/>
                <w:szCs w:val="24"/>
                <w:lang w:eastAsia="es-MX"/>
              </w:rPr>
              <w:t xml:space="preserve">personal del ATJAEJ de la </w:t>
            </w:r>
            <w:r w:rsidRPr="00520BFF">
              <w:rPr>
                <w:rFonts w:ascii="Century Gothic" w:eastAsia="Arial" w:hAnsi="Century Gothic" w:cs="Arial"/>
                <w:i/>
                <w:iCs/>
                <w:color w:val="000000"/>
                <w:sz w:val="24"/>
                <w:szCs w:val="24"/>
                <w:lang w:eastAsia="es-MX"/>
              </w:rPr>
              <w:t>Guía para la Salvaguarda de Documentos en Circunstancias de Riesgo</w:t>
            </w:r>
            <w:r w:rsidRPr="00520BFF">
              <w:rPr>
                <w:rFonts w:ascii="Century Gothic" w:eastAsia="Arial" w:hAnsi="Century Gothic" w:cs="Arial"/>
                <w:color w:val="000000"/>
                <w:sz w:val="24"/>
                <w:szCs w:val="24"/>
                <w:lang w:eastAsia="es-MX"/>
              </w:rPr>
              <w:t xml:space="preserve"> publicada por el Archivo General de la Nación.</w:t>
            </w:r>
          </w:p>
        </w:tc>
      </w:tr>
      <w:tr w:rsidR="00E64320" w:rsidRPr="00520BFF" w14:paraId="026C236D" w14:textId="77777777" w:rsidTr="008D5188">
        <w:tc>
          <w:tcPr>
            <w:tcW w:w="9782" w:type="dxa"/>
          </w:tcPr>
          <w:p w14:paraId="55E30CBA" w14:textId="77777777" w:rsidR="00E64320" w:rsidRPr="00520BFF"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1.6 Lograr la total operatividad del archivo de concentración del Tribunal de Justicia Administrativa</w:t>
            </w:r>
            <w:r>
              <w:rPr>
                <w:rFonts w:ascii="Century Gothic" w:eastAsia="Times New Roman" w:hAnsi="Century Gothic" w:cs="Arial"/>
                <w:color w:val="000000"/>
                <w:sz w:val="24"/>
                <w:szCs w:val="24"/>
                <w:lang w:eastAsia="es-MX"/>
              </w:rPr>
              <w:t>, sin requerir a alguna empresa particular para ello, teniendo un mayor número de personal en el Dirección de archivo para poder gestionar y manejar cada uno de los distintos archivos, a</w:t>
            </w:r>
            <w:r w:rsidRPr="00520BFF">
              <w:rPr>
                <w:rFonts w:ascii="Century Gothic" w:eastAsia="Times New Roman" w:hAnsi="Century Gothic" w:cs="Arial"/>
                <w:color w:val="000000"/>
                <w:sz w:val="24"/>
                <w:szCs w:val="24"/>
                <w:lang w:eastAsia="es-MX"/>
              </w:rPr>
              <w:t>sí como comenzar a habilitar la bodega de 8 de julio para su uso como Archivo de concentración</w:t>
            </w:r>
          </w:p>
        </w:tc>
      </w:tr>
      <w:tr w:rsidR="00E64320" w:rsidRPr="00520BFF" w14:paraId="1C463AE0" w14:textId="77777777" w:rsidTr="008D5188">
        <w:tc>
          <w:tcPr>
            <w:tcW w:w="9782" w:type="dxa"/>
          </w:tcPr>
          <w:p w14:paraId="0997B6A3" w14:textId="77777777" w:rsidR="00E64320" w:rsidRPr="00520BFF" w:rsidRDefault="00E64320" w:rsidP="008D5188">
            <w:pPr>
              <w:spacing w:line="276" w:lineRule="auto"/>
              <w:rPr>
                <w:rFonts w:ascii="Century Gothic" w:eastAsia="Times New Roman" w:hAnsi="Century Gothic" w:cs="Arial"/>
                <w:color w:val="000000"/>
                <w:sz w:val="24"/>
                <w:szCs w:val="24"/>
                <w:lang w:eastAsia="es-MX"/>
              </w:rPr>
            </w:pPr>
            <w:r w:rsidRPr="00520BFF">
              <w:rPr>
                <w:rFonts w:ascii="Century Gothic" w:eastAsia="Times New Roman" w:hAnsi="Century Gothic" w:cs="Arial"/>
                <w:color w:val="000000"/>
                <w:sz w:val="24"/>
                <w:szCs w:val="24"/>
                <w:lang w:eastAsia="es-MX"/>
              </w:rPr>
              <w:t xml:space="preserve">3.1.1. La creación e implementación de un listado único de consulta de los documentos que se encuentren dentro del archivo, </w:t>
            </w:r>
            <w:r>
              <w:rPr>
                <w:rFonts w:ascii="Century Gothic" w:eastAsia="Times New Roman" w:hAnsi="Century Gothic" w:cs="Arial"/>
                <w:color w:val="000000"/>
                <w:sz w:val="24"/>
                <w:szCs w:val="24"/>
                <w:lang w:eastAsia="es-MX"/>
              </w:rPr>
              <w:t xml:space="preserve">en el </w:t>
            </w:r>
            <w:r w:rsidRPr="00520BFF">
              <w:rPr>
                <w:rFonts w:ascii="Century Gothic" w:eastAsia="Times New Roman" w:hAnsi="Century Gothic" w:cs="Arial"/>
                <w:color w:val="000000"/>
                <w:sz w:val="24"/>
                <w:szCs w:val="24"/>
                <w:lang w:eastAsia="es-MX"/>
              </w:rPr>
              <w:t>cual podrá ser consultada por cada una de las áreas generadoras y por los particulares.</w:t>
            </w:r>
          </w:p>
        </w:tc>
      </w:tr>
      <w:tr w:rsidR="00E64320" w:rsidRPr="00520BFF" w14:paraId="2BBE76BF" w14:textId="77777777" w:rsidTr="008D5188">
        <w:tc>
          <w:tcPr>
            <w:tcW w:w="9782" w:type="dxa"/>
          </w:tcPr>
          <w:p w14:paraId="4D4D5B90" w14:textId="77777777" w:rsidR="00E64320" w:rsidRPr="00520BFF" w:rsidRDefault="00E64320" w:rsidP="008D5188">
            <w:pPr>
              <w:jc w:val="both"/>
              <w:rPr>
                <w:rFonts w:ascii="Century Gothic" w:hAnsi="Century Gothic"/>
                <w:sz w:val="24"/>
                <w:szCs w:val="24"/>
              </w:rPr>
            </w:pPr>
            <w:r w:rsidRPr="00520BFF">
              <w:rPr>
                <w:rFonts w:ascii="Century Gothic" w:eastAsia="Times New Roman" w:hAnsi="Century Gothic" w:cs="Arial"/>
                <w:color w:val="000000"/>
                <w:sz w:val="24"/>
                <w:szCs w:val="24"/>
                <w:lang w:eastAsia="es-MX"/>
              </w:rPr>
              <w:t xml:space="preserve">4.1.2. </w:t>
            </w:r>
            <w:r>
              <w:rPr>
                <w:rFonts w:ascii="Century Gothic" w:eastAsia="Times New Roman" w:hAnsi="Century Gothic" w:cs="Arial"/>
                <w:color w:val="000000"/>
                <w:sz w:val="24"/>
                <w:szCs w:val="24"/>
                <w:lang w:eastAsia="es-MX"/>
              </w:rPr>
              <w:t>Capacitar</w:t>
            </w:r>
            <w:r w:rsidRPr="00520BFF">
              <w:rPr>
                <w:rFonts w:ascii="Century Gothic" w:eastAsia="Times New Roman" w:hAnsi="Century Gothic" w:cs="Arial"/>
                <w:color w:val="000000"/>
                <w:sz w:val="24"/>
                <w:szCs w:val="24"/>
                <w:lang w:eastAsia="es-MX"/>
              </w:rPr>
              <w:t xml:space="preserve"> al personal de Archivo con el que cuenta este Tribunal a los distintos cursos, conferencias, platicas o cualquier material que el Archivo General de la Nación socialice, publique o imparta.</w:t>
            </w:r>
          </w:p>
        </w:tc>
      </w:tr>
    </w:tbl>
    <w:p w14:paraId="44DE4DDC" w14:textId="77777777" w:rsidR="00E64320" w:rsidRPr="00520BFF" w:rsidRDefault="00E64320" w:rsidP="00E64320">
      <w:pPr>
        <w:rPr>
          <w:rFonts w:ascii="Century Gothic" w:hAnsi="Century Gothic"/>
          <w:sz w:val="24"/>
          <w:szCs w:val="24"/>
        </w:rPr>
      </w:pPr>
    </w:p>
    <w:p w14:paraId="76A0A8E7" w14:textId="77777777" w:rsidR="004E7543" w:rsidRDefault="004E7543"/>
    <w:sectPr w:rsidR="004E7543" w:rsidSect="00E64320">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1054" w14:textId="77777777" w:rsidR="00285C7B" w:rsidRDefault="00285C7B">
      <w:pPr>
        <w:spacing w:after="0" w:line="240" w:lineRule="auto"/>
      </w:pPr>
      <w:r>
        <w:separator/>
      </w:r>
    </w:p>
  </w:endnote>
  <w:endnote w:type="continuationSeparator" w:id="0">
    <w:p w14:paraId="11F18B6D" w14:textId="77777777" w:rsidR="00285C7B" w:rsidRDefault="0028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54162"/>
      <w:docPartObj>
        <w:docPartGallery w:val="Page Numbers (Bottom of Page)"/>
        <w:docPartUnique/>
      </w:docPartObj>
    </w:sdtPr>
    <w:sdtEndPr/>
    <w:sdtContent>
      <w:p w14:paraId="63351663" w14:textId="77777777" w:rsidR="00E64320" w:rsidRDefault="00E64320">
        <w:pPr>
          <w:pStyle w:val="Piedepgina"/>
          <w:jc w:val="right"/>
        </w:pPr>
        <w:r>
          <w:fldChar w:fldCharType="begin"/>
        </w:r>
        <w:r>
          <w:instrText>PAGE   \* MERGEFORMAT</w:instrText>
        </w:r>
        <w:r>
          <w:fldChar w:fldCharType="separate"/>
        </w:r>
        <w:r>
          <w:rPr>
            <w:lang w:val="es-ES"/>
          </w:rPr>
          <w:t>2</w:t>
        </w:r>
        <w:r>
          <w:fldChar w:fldCharType="end"/>
        </w:r>
      </w:p>
    </w:sdtContent>
  </w:sdt>
  <w:p w14:paraId="06A8B201" w14:textId="77777777" w:rsidR="00E64320" w:rsidRDefault="00E643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44BE" w14:textId="77777777" w:rsidR="00285C7B" w:rsidRDefault="00285C7B">
      <w:pPr>
        <w:spacing w:after="0" w:line="240" w:lineRule="auto"/>
      </w:pPr>
      <w:r>
        <w:separator/>
      </w:r>
    </w:p>
  </w:footnote>
  <w:footnote w:type="continuationSeparator" w:id="0">
    <w:p w14:paraId="4050FEC0" w14:textId="77777777" w:rsidR="00285C7B" w:rsidRDefault="00285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4D9"/>
    <w:multiLevelType w:val="hybridMultilevel"/>
    <w:tmpl w:val="A5EA9B64"/>
    <w:lvl w:ilvl="0" w:tplc="01E066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024CCB"/>
    <w:multiLevelType w:val="hybridMultilevel"/>
    <w:tmpl w:val="97785A70"/>
    <w:lvl w:ilvl="0" w:tplc="DB9800F8">
      <w:start w:val="1"/>
      <w:numFmt w:val="decimal"/>
      <w:lvlText w:val="%1."/>
      <w:lvlJc w:val="left"/>
      <w:pPr>
        <w:ind w:left="720" w:hanging="360"/>
      </w:pPr>
    </w:lvl>
    <w:lvl w:ilvl="1" w:tplc="6A965C46">
      <w:start w:val="1"/>
      <w:numFmt w:val="decimal"/>
      <w:lvlText w:val="%2."/>
      <w:lvlJc w:val="left"/>
      <w:pPr>
        <w:ind w:left="1440" w:hanging="360"/>
      </w:pPr>
    </w:lvl>
    <w:lvl w:ilvl="2" w:tplc="4DAC2088">
      <w:start w:val="1"/>
      <w:numFmt w:val="lowerRoman"/>
      <w:lvlText w:val="%3."/>
      <w:lvlJc w:val="right"/>
      <w:pPr>
        <w:ind w:left="2160" w:hanging="180"/>
      </w:pPr>
    </w:lvl>
    <w:lvl w:ilvl="3" w:tplc="5C66320E">
      <w:start w:val="1"/>
      <w:numFmt w:val="decimal"/>
      <w:lvlText w:val="%4."/>
      <w:lvlJc w:val="left"/>
      <w:pPr>
        <w:ind w:left="2880" w:hanging="360"/>
      </w:pPr>
    </w:lvl>
    <w:lvl w:ilvl="4" w:tplc="AD6468E8">
      <w:start w:val="1"/>
      <w:numFmt w:val="lowerLetter"/>
      <w:lvlText w:val="%5."/>
      <w:lvlJc w:val="left"/>
      <w:pPr>
        <w:ind w:left="3600" w:hanging="360"/>
      </w:pPr>
    </w:lvl>
    <w:lvl w:ilvl="5" w:tplc="E69227B8">
      <w:start w:val="1"/>
      <w:numFmt w:val="lowerRoman"/>
      <w:lvlText w:val="%6."/>
      <w:lvlJc w:val="right"/>
      <w:pPr>
        <w:ind w:left="4320" w:hanging="180"/>
      </w:pPr>
    </w:lvl>
    <w:lvl w:ilvl="6" w:tplc="2CB81584">
      <w:start w:val="1"/>
      <w:numFmt w:val="decimal"/>
      <w:lvlText w:val="%7."/>
      <w:lvlJc w:val="left"/>
      <w:pPr>
        <w:ind w:left="5040" w:hanging="360"/>
      </w:pPr>
    </w:lvl>
    <w:lvl w:ilvl="7" w:tplc="C4D264B2">
      <w:start w:val="1"/>
      <w:numFmt w:val="lowerLetter"/>
      <w:lvlText w:val="%8."/>
      <w:lvlJc w:val="left"/>
      <w:pPr>
        <w:ind w:left="5760" w:hanging="360"/>
      </w:pPr>
    </w:lvl>
    <w:lvl w:ilvl="8" w:tplc="5AD63742">
      <w:start w:val="1"/>
      <w:numFmt w:val="lowerRoman"/>
      <w:lvlText w:val="%9."/>
      <w:lvlJc w:val="right"/>
      <w:pPr>
        <w:ind w:left="6480" w:hanging="180"/>
      </w:pPr>
    </w:lvl>
  </w:abstractNum>
  <w:abstractNum w:abstractNumId="2" w15:restartNumberingAfterBreak="0">
    <w:nsid w:val="0AEE6B96"/>
    <w:multiLevelType w:val="hybridMultilevel"/>
    <w:tmpl w:val="3CAE4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E1C68"/>
    <w:multiLevelType w:val="hybridMultilevel"/>
    <w:tmpl w:val="B4DC0A68"/>
    <w:lvl w:ilvl="0" w:tplc="2408928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F977C76"/>
    <w:multiLevelType w:val="multilevel"/>
    <w:tmpl w:val="24B47A12"/>
    <w:lvl w:ilvl="0">
      <w:start w:val="1"/>
      <w:numFmt w:val="decimal"/>
      <w:lvlText w:val="%1"/>
      <w:lvlJc w:val="left"/>
      <w:pPr>
        <w:ind w:left="600" w:hanging="600"/>
      </w:pPr>
      <w:rPr>
        <w:rFonts w:eastAsia="Arial" w:cs="Arial" w:hint="default"/>
      </w:rPr>
    </w:lvl>
    <w:lvl w:ilvl="1">
      <w:start w:val="1"/>
      <w:numFmt w:val="decimal"/>
      <w:lvlText w:val="%1.%2"/>
      <w:lvlJc w:val="left"/>
      <w:pPr>
        <w:ind w:left="720" w:hanging="72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1080" w:hanging="1080"/>
      </w:pPr>
      <w:rPr>
        <w:rFonts w:eastAsia="Arial" w:cs="Arial" w:hint="default"/>
      </w:rPr>
    </w:lvl>
    <w:lvl w:ilvl="4">
      <w:start w:val="1"/>
      <w:numFmt w:val="decimal"/>
      <w:lvlText w:val="%1.%2.%3.%4.%5"/>
      <w:lvlJc w:val="left"/>
      <w:pPr>
        <w:ind w:left="1440" w:hanging="1440"/>
      </w:pPr>
      <w:rPr>
        <w:rFonts w:eastAsia="Arial" w:cs="Arial" w:hint="default"/>
      </w:rPr>
    </w:lvl>
    <w:lvl w:ilvl="5">
      <w:start w:val="1"/>
      <w:numFmt w:val="decimal"/>
      <w:lvlText w:val="%1.%2.%3.%4.%5.%6"/>
      <w:lvlJc w:val="left"/>
      <w:pPr>
        <w:ind w:left="1440" w:hanging="1440"/>
      </w:pPr>
      <w:rPr>
        <w:rFonts w:eastAsia="Arial" w:cs="Arial" w:hint="default"/>
      </w:rPr>
    </w:lvl>
    <w:lvl w:ilvl="6">
      <w:start w:val="1"/>
      <w:numFmt w:val="decimal"/>
      <w:lvlText w:val="%1.%2.%3.%4.%5.%6.%7"/>
      <w:lvlJc w:val="left"/>
      <w:pPr>
        <w:ind w:left="1800" w:hanging="1800"/>
      </w:pPr>
      <w:rPr>
        <w:rFonts w:eastAsia="Arial" w:cs="Arial" w:hint="default"/>
      </w:rPr>
    </w:lvl>
    <w:lvl w:ilvl="7">
      <w:start w:val="1"/>
      <w:numFmt w:val="decimal"/>
      <w:lvlText w:val="%1.%2.%3.%4.%5.%6.%7.%8"/>
      <w:lvlJc w:val="left"/>
      <w:pPr>
        <w:ind w:left="2160" w:hanging="2160"/>
      </w:pPr>
      <w:rPr>
        <w:rFonts w:eastAsia="Arial" w:cs="Arial" w:hint="default"/>
      </w:rPr>
    </w:lvl>
    <w:lvl w:ilvl="8">
      <w:start w:val="1"/>
      <w:numFmt w:val="decimal"/>
      <w:lvlText w:val="%1.%2.%3.%4.%5.%6.%7.%8.%9"/>
      <w:lvlJc w:val="left"/>
      <w:pPr>
        <w:ind w:left="2160" w:hanging="2160"/>
      </w:pPr>
      <w:rPr>
        <w:rFonts w:eastAsia="Arial" w:cs="Arial" w:hint="default"/>
      </w:rPr>
    </w:lvl>
  </w:abstractNum>
  <w:abstractNum w:abstractNumId="5" w15:restartNumberingAfterBreak="0">
    <w:nsid w:val="30F84A28"/>
    <w:multiLevelType w:val="multilevel"/>
    <w:tmpl w:val="3F02953A"/>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1864592839">
    <w:abstractNumId w:val="1"/>
  </w:num>
  <w:num w:numId="2" w16cid:durableId="1432817060">
    <w:abstractNumId w:val="0"/>
  </w:num>
  <w:num w:numId="3" w16cid:durableId="1208293627">
    <w:abstractNumId w:val="5"/>
  </w:num>
  <w:num w:numId="4" w16cid:durableId="548349008">
    <w:abstractNumId w:val="3"/>
  </w:num>
  <w:num w:numId="5" w16cid:durableId="191310866">
    <w:abstractNumId w:val="2"/>
  </w:num>
  <w:num w:numId="6" w16cid:durableId="1358121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20"/>
    <w:rsid w:val="00173A8D"/>
    <w:rsid w:val="001C0EC1"/>
    <w:rsid w:val="0024311E"/>
    <w:rsid w:val="00285C7B"/>
    <w:rsid w:val="003678DE"/>
    <w:rsid w:val="00401C56"/>
    <w:rsid w:val="004E7543"/>
    <w:rsid w:val="00612EF3"/>
    <w:rsid w:val="007C1665"/>
    <w:rsid w:val="00A52A6C"/>
    <w:rsid w:val="00E64320"/>
    <w:rsid w:val="00F654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D15C"/>
  <w15:chartTrackingRefBased/>
  <w15:docId w15:val="{A8070269-24BB-4267-B7B0-8329EF05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20"/>
    <w:rPr>
      <w:kern w:val="0"/>
      <w14:ligatures w14:val="none"/>
    </w:rPr>
  </w:style>
  <w:style w:type="paragraph" w:styleId="Ttulo1">
    <w:name w:val="heading 1"/>
    <w:basedOn w:val="Normal"/>
    <w:next w:val="Normal"/>
    <w:link w:val="Ttulo1Car"/>
    <w:uiPriority w:val="9"/>
    <w:qFormat/>
    <w:rsid w:val="00E64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3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3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3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3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3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3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3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3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3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3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3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3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3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3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3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320"/>
    <w:rPr>
      <w:rFonts w:eastAsiaTheme="majorEastAsia" w:cstheme="majorBidi"/>
      <w:color w:val="272727" w:themeColor="text1" w:themeTint="D8"/>
    </w:rPr>
  </w:style>
  <w:style w:type="paragraph" w:styleId="Ttulo">
    <w:name w:val="Title"/>
    <w:basedOn w:val="Normal"/>
    <w:next w:val="Normal"/>
    <w:link w:val="TtuloCar"/>
    <w:uiPriority w:val="10"/>
    <w:qFormat/>
    <w:rsid w:val="00E64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3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3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3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320"/>
    <w:pPr>
      <w:spacing w:before="160"/>
      <w:jc w:val="center"/>
    </w:pPr>
    <w:rPr>
      <w:i/>
      <w:iCs/>
      <w:color w:val="404040" w:themeColor="text1" w:themeTint="BF"/>
    </w:rPr>
  </w:style>
  <w:style w:type="character" w:customStyle="1" w:styleId="CitaCar">
    <w:name w:val="Cita Car"/>
    <w:basedOn w:val="Fuentedeprrafopredeter"/>
    <w:link w:val="Cita"/>
    <w:uiPriority w:val="29"/>
    <w:rsid w:val="00E64320"/>
    <w:rPr>
      <w:i/>
      <w:iCs/>
      <w:color w:val="404040" w:themeColor="text1" w:themeTint="BF"/>
    </w:rPr>
  </w:style>
  <w:style w:type="paragraph" w:styleId="Prrafodelista">
    <w:name w:val="List Paragraph"/>
    <w:basedOn w:val="Normal"/>
    <w:uiPriority w:val="34"/>
    <w:qFormat/>
    <w:rsid w:val="00E64320"/>
    <w:pPr>
      <w:ind w:left="720"/>
      <w:contextualSpacing/>
    </w:pPr>
  </w:style>
  <w:style w:type="character" w:styleId="nfasisintenso">
    <w:name w:val="Intense Emphasis"/>
    <w:basedOn w:val="Fuentedeprrafopredeter"/>
    <w:uiPriority w:val="21"/>
    <w:qFormat/>
    <w:rsid w:val="00E64320"/>
    <w:rPr>
      <w:i/>
      <w:iCs/>
      <w:color w:val="0F4761" w:themeColor="accent1" w:themeShade="BF"/>
    </w:rPr>
  </w:style>
  <w:style w:type="paragraph" w:styleId="Citadestacada">
    <w:name w:val="Intense Quote"/>
    <w:basedOn w:val="Normal"/>
    <w:next w:val="Normal"/>
    <w:link w:val="CitadestacadaCar"/>
    <w:uiPriority w:val="30"/>
    <w:qFormat/>
    <w:rsid w:val="00E64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320"/>
    <w:rPr>
      <w:i/>
      <w:iCs/>
      <w:color w:val="0F4761" w:themeColor="accent1" w:themeShade="BF"/>
    </w:rPr>
  </w:style>
  <w:style w:type="character" w:styleId="Referenciaintensa">
    <w:name w:val="Intense Reference"/>
    <w:basedOn w:val="Fuentedeprrafopredeter"/>
    <w:uiPriority w:val="32"/>
    <w:qFormat/>
    <w:rsid w:val="00E64320"/>
    <w:rPr>
      <w:b/>
      <w:bCs/>
      <w:smallCaps/>
      <w:color w:val="0F4761" w:themeColor="accent1" w:themeShade="BF"/>
      <w:spacing w:val="5"/>
    </w:rPr>
  </w:style>
  <w:style w:type="table" w:styleId="Tablaconcuadrcula">
    <w:name w:val="Table Grid"/>
    <w:basedOn w:val="Tablanormal"/>
    <w:uiPriority w:val="59"/>
    <w:rsid w:val="00E6432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E643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3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CEB1-0AA0-417D-BD20-501512A9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3202</Words>
  <Characters>17615</Characters>
  <Application>Microsoft Office Word</Application>
  <DocSecurity>0</DocSecurity>
  <Lines>146</Lines>
  <Paragraphs>41</Paragraphs>
  <ScaleCrop>false</ScaleCrop>
  <Company>Gobierno</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Vazquez Virgen</dc:creator>
  <cp:keywords/>
  <dc:description/>
  <cp:lastModifiedBy>Juan Carlos Vazquez Virgen</cp:lastModifiedBy>
  <cp:revision>2</cp:revision>
  <dcterms:created xsi:type="dcterms:W3CDTF">2026-06-24T18:21:00Z</dcterms:created>
  <dcterms:modified xsi:type="dcterms:W3CDTF">2026-06-24T18:21:00Z</dcterms:modified>
</cp:coreProperties>
</file>