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9906AB"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TERCERA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Pr>
          <w:rFonts w:ascii="Century Gothic" w:eastAsia="Times New Roman" w:hAnsi="Century Gothic" w:cs="Verdana"/>
          <w:b/>
          <w:sz w:val="28"/>
          <w:szCs w:val="28"/>
          <w:lang w:val="es-ES" w:eastAsia="es-ES"/>
        </w:rPr>
        <w:t xml:space="preserve"> EXTRA</w:t>
      </w:r>
      <w:r w:rsidR="003A3C68"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9906AB">
        <w:rPr>
          <w:rFonts w:ascii="Century Gothic" w:eastAsia="Times New Roman" w:hAnsi="Century Gothic" w:cs="Verdana"/>
          <w:b/>
          <w:sz w:val="24"/>
          <w:szCs w:val="24"/>
          <w:lang w:val="es-ES" w:eastAsia="es-ES"/>
        </w:rPr>
        <w:t>tres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906AB">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906AB">
        <w:rPr>
          <w:rFonts w:ascii="Century Gothic" w:eastAsia="Times New Roman" w:hAnsi="Century Gothic" w:cs="Verdana"/>
          <w:b/>
          <w:sz w:val="24"/>
          <w:szCs w:val="24"/>
          <w:lang w:val="es-ES" w:eastAsia="es-ES"/>
        </w:rPr>
        <w:t>Tercera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AA7008">
        <w:rPr>
          <w:rFonts w:ascii="Century Gothic" w:eastAsia="Times New Roman" w:hAnsi="Century Gothic" w:cs="Verdana"/>
          <w:b/>
          <w:sz w:val="24"/>
          <w:szCs w:val="24"/>
          <w:lang w:val="es-ES" w:eastAsia="es-ES"/>
        </w:rPr>
        <w:t xml:space="preserve"> dos mil veintiuno</w:t>
      </w:r>
      <w:bookmarkStart w:id="0" w:name="_GoBack"/>
      <w:bookmarkEnd w:id="0"/>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9906AB">
        <w:rPr>
          <w:rFonts w:ascii="Century Gothic" w:hAnsi="Century Gothic"/>
          <w:b w:val="0"/>
          <w:sz w:val="24"/>
          <w:szCs w:val="24"/>
        </w:rPr>
        <w:t xml:space="preserve"> 42/2021-C</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F7E3E">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9906AB">
        <w:rPr>
          <w:rFonts w:ascii="Century Gothic" w:hAnsi="Century Gothic"/>
          <w:b w:val="0"/>
          <w:sz w:val="24"/>
          <w:szCs w:val="24"/>
        </w:rPr>
        <w:t>Primer Tribunal Colegiado en Materia 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9906AB">
        <w:rPr>
          <w:rFonts w:ascii="Century Gothic" w:hAnsi="Century Gothic"/>
          <w:b w:val="0"/>
          <w:sz w:val="24"/>
          <w:szCs w:val="24"/>
        </w:rPr>
        <w:t>o al Juicio de Amparo número 166/2020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6F7E3E">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9906AB">
        <w:rPr>
          <w:rFonts w:ascii="Century Gothic" w:hAnsi="Century Gothic"/>
          <w:b w:val="0"/>
          <w:sz w:val="24"/>
          <w:szCs w:val="24"/>
        </w:rPr>
        <w:t>del Recurso de Apelación 213/2020</w:t>
      </w:r>
      <w:r>
        <w:rPr>
          <w:rFonts w:ascii="Century Gothic" w:hAnsi="Century Gothic"/>
          <w:b w:val="0"/>
          <w:sz w:val="24"/>
          <w:szCs w:val="24"/>
        </w:rPr>
        <w:t xml:space="preserve"> </w:t>
      </w:r>
      <w:r w:rsidRPr="0052553A">
        <w:rPr>
          <w:rFonts w:ascii="Century Gothic" w:hAnsi="Century Gothic"/>
          <w:b w:val="0"/>
          <w:sz w:val="24"/>
          <w:szCs w:val="24"/>
        </w:rPr>
        <w:t>en cumpl</w:t>
      </w:r>
      <w:r w:rsidR="009906AB">
        <w:rPr>
          <w:rFonts w:ascii="Century Gothic" w:hAnsi="Century Gothic"/>
          <w:b w:val="0"/>
          <w:sz w:val="24"/>
          <w:szCs w:val="24"/>
        </w:rPr>
        <w:t>imiento al Juicio de Amparo 166/2020</w:t>
      </w:r>
      <w:r w:rsidR="00A60CAA">
        <w:rPr>
          <w:rFonts w:ascii="Century Gothic" w:hAnsi="Century Gothic"/>
          <w:b w:val="0"/>
          <w:sz w:val="24"/>
          <w:szCs w:val="24"/>
        </w:rPr>
        <w:t xml:space="preserve"> del </w:t>
      </w:r>
      <w:r w:rsidR="009906AB">
        <w:rPr>
          <w:rFonts w:ascii="Century Gothic" w:hAnsi="Century Gothic"/>
          <w:b w:val="0"/>
          <w:sz w:val="24"/>
          <w:szCs w:val="24"/>
        </w:rPr>
        <w:t>Primer Tribunal Colegiado en Materia Administrativa del Tercer Circuito</w:t>
      </w:r>
      <w:r w:rsidR="00E46D33">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9906AB">
              <w:rPr>
                <w:rFonts w:eastAsia="Calibri"/>
                <w:b/>
                <w:szCs w:val="24"/>
              </w:rPr>
              <w:t>03/E/2021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9906AB" w:rsidRPr="0052553A">
        <w:rPr>
          <w:rFonts w:ascii="Century Gothic" w:hAnsi="Century Gothic"/>
          <w:b w:val="0"/>
          <w:sz w:val="24"/>
          <w:szCs w:val="24"/>
        </w:rPr>
        <w:t>de</w:t>
      </w:r>
      <w:r w:rsidR="009906AB">
        <w:rPr>
          <w:rFonts w:ascii="Century Gothic" w:hAnsi="Century Gothic"/>
          <w:b w:val="0"/>
          <w:sz w:val="24"/>
          <w:szCs w:val="24"/>
        </w:rPr>
        <w:t>l</w:t>
      </w:r>
      <w:r w:rsidR="009906AB" w:rsidRPr="0052553A">
        <w:rPr>
          <w:rFonts w:ascii="Century Gothic" w:hAnsi="Century Gothic"/>
          <w:b w:val="0"/>
          <w:sz w:val="24"/>
          <w:szCs w:val="24"/>
        </w:rPr>
        <w:t xml:space="preserve"> oficio</w:t>
      </w:r>
      <w:r w:rsidR="009906AB">
        <w:rPr>
          <w:rFonts w:ascii="Century Gothic" w:hAnsi="Century Gothic"/>
          <w:b w:val="0"/>
          <w:sz w:val="24"/>
          <w:szCs w:val="24"/>
        </w:rPr>
        <w:t xml:space="preserve"> 42/2021-C</w:t>
      </w:r>
      <w:r w:rsidR="009906AB" w:rsidRPr="00982187">
        <w:rPr>
          <w:rFonts w:ascii="Century Gothic" w:hAnsi="Century Gothic"/>
          <w:b w:val="0"/>
          <w:sz w:val="24"/>
          <w:szCs w:val="24"/>
        </w:rPr>
        <w:t xml:space="preserve"> que remite</w:t>
      </w:r>
      <w:r w:rsidR="009906AB">
        <w:rPr>
          <w:rFonts w:ascii="Century Gothic" w:hAnsi="Century Gothic"/>
          <w:b w:val="0"/>
          <w:sz w:val="24"/>
          <w:szCs w:val="24"/>
        </w:rPr>
        <w:t xml:space="preserve"> el</w:t>
      </w:r>
      <w:r w:rsidR="009906AB" w:rsidRPr="00982187">
        <w:rPr>
          <w:rFonts w:ascii="Century Gothic" w:hAnsi="Century Gothic"/>
          <w:b w:val="0"/>
          <w:sz w:val="24"/>
          <w:szCs w:val="24"/>
        </w:rPr>
        <w:t xml:space="preserve"> Secretario </w:t>
      </w:r>
      <w:r w:rsidR="009906AB">
        <w:rPr>
          <w:rFonts w:ascii="Century Gothic" w:hAnsi="Century Gothic"/>
          <w:b w:val="0"/>
          <w:sz w:val="24"/>
          <w:szCs w:val="24"/>
        </w:rPr>
        <w:t>de Acuerdos del Primer Tribunal Colegiado en Materia Administrativa del Tercer Circuito</w:t>
      </w:r>
      <w:r w:rsidR="009906AB" w:rsidRPr="00982187">
        <w:rPr>
          <w:rFonts w:ascii="Century Gothic" w:hAnsi="Century Gothic"/>
          <w:b w:val="0"/>
          <w:sz w:val="24"/>
          <w:szCs w:val="24"/>
        </w:rPr>
        <w:t>, rela</w:t>
      </w:r>
      <w:r w:rsidR="009906AB">
        <w:rPr>
          <w:rFonts w:ascii="Century Gothic" w:hAnsi="Century Gothic"/>
          <w:b w:val="0"/>
          <w:sz w:val="24"/>
          <w:szCs w:val="24"/>
        </w:rPr>
        <w:t>tivo al Juicio de Amparo número 166/2020</w:t>
      </w:r>
      <w:r w:rsidR="009906AB" w:rsidRPr="00982187">
        <w:rPr>
          <w:rFonts w:ascii="Century Gothic" w:hAnsi="Century Gothic"/>
          <w:b w:val="0"/>
          <w:sz w:val="24"/>
          <w:szCs w:val="24"/>
        </w:rPr>
        <w:t xml:space="preserve">, mediante </w:t>
      </w:r>
      <w:r w:rsidR="009906AB">
        <w:rPr>
          <w:rFonts w:ascii="Century Gothic" w:hAnsi="Century Gothic"/>
          <w:b w:val="0"/>
          <w:sz w:val="24"/>
          <w:szCs w:val="24"/>
        </w:rPr>
        <w:t>el</w:t>
      </w:r>
      <w:r w:rsidR="009906AB"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9906AB" w:rsidRPr="0052553A">
        <w:rPr>
          <w:rFonts w:ascii="Century Gothic" w:hAnsi="Century Gothic"/>
          <w:b w:val="0"/>
          <w:sz w:val="24"/>
          <w:szCs w:val="24"/>
        </w:rPr>
        <w:t>discusión y en su caso aprobación del proye</w:t>
      </w:r>
      <w:r w:rsidR="009906AB">
        <w:rPr>
          <w:rFonts w:ascii="Century Gothic" w:hAnsi="Century Gothic"/>
          <w:b w:val="0"/>
          <w:sz w:val="24"/>
          <w:szCs w:val="24"/>
        </w:rPr>
        <w:t xml:space="preserve">cto de sentencia del expediente del Recurso de Apelación 213/2020 </w:t>
      </w:r>
      <w:r w:rsidR="009906AB" w:rsidRPr="0052553A">
        <w:rPr>
          <w:rFonts w:ascii="Century Gothic" w:hAnsi="Century Gothic"/>
          <w:b w:val="0"/>
          <w:sz w:val="24"/>
          <w:szCs w:val="24"/>
        </w:rPr>
        <w:t>en cumpl</w:t>
      </w:r>
      <w:r w:rsidR="009906AB">
        <w:rPr>
          <w:rFonts w:ascii="Century Gothic" w:hAnsi="Century Gothic"/>
          <w:b w:val="0"/>
          <w:sz w:val="24"/>
          <w:szCs w:val="24"/>
        </w:rPr>
        <w:t>imiento al Juicio de Amparo 166/2020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lastRenderedPageBreak/>
              <w:t>ACU/SS/</w:t>
            </w:r>
            <w:r w:rsidR="009906AB">
              <w:rPr>
                <w:rFonts w:eastAsia="Calibri"/>
                <w:b/>
                <w:szCs w:val="24"/>
              </w:rPr>
              <w:t>02/03/E/2021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9906AB">
              <w:rPr>
                <w:rFonts w:eastAsia="Calibri"/>
                <w:szCs w:val="24"/>
              </w:rPr>
              <w:t>213/2020</w:t>
            </w:r>
            <w:r w:rsidR="004F26C6">
              <w:rPr>
                <w:rFonts w:eastAsia="Calibri"/>
                <w:szCs w:val="24"/>
              </w:rPr>
              <w:t xml:space="preserve"> </w:t>
            </w:r>
            <w:r w:rsidR="009906AB">
              <w:rPr>
                <w:rFonts w:eastAsia="Calibri"/>
                <w:szCs w:val="24"/>
              </w:rPr>
              <w:t>Recurso de Apel</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9906AB">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9906AB">
        <w:rPr>
          <w:b/>
          <w:szCs w:val="24"/>
        </w:rPr>
        <w:t>tres de marzo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A7008">
      <w:rPr>
        <w:rStyle w:val="Nmerodepgina"/>
        <w:noProof/>
      </w:rPr>
      <w:t>3</w:t>
    </w:r>
    <w:r>
      <w:rPr>
        <w:rStyle w:val="Nmerodepgina"/>
      </w:rPr>
      <w:fldChar w:fldCharType="end"/>
    </w:r>
    <w:r w:rsidR="006F7E3E">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9906AB">
      <w:rPr>
        <w:rStyle w:val="Nmerodepgina"/>
        <w:rFonts w:ascii="Century Gothic" w:hAnsi="Century Gothic"/>
        <w:smallCaps/>
      </w:rPr>
      <w:t>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9906AB">
      <w:rPr>
        <w:rStyle w:val="Nmerodepgina"/>
        <w:rFonts w:ascii="Century Gothic" w:hAnsi="Century Gothic"/>
        <w:smallCaps/>
      </w:rPr>
      <w:t>TRES DE MARZO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06AB"/>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A7008"/>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B11C-8047-4F4E-941D-EE565018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2020-11-30T18:38:00Z</cp:lastPrinted>
  <dcterms:created xsi:type="dcterms:W3CDTF">2021-03-03T21:53:00Z</dcterms:created>
  <dcterms:modified xsi:type="dcterms:W3CDTF">2021-03-03T22:18:00Z</dcterms:modified>
</cp:coreProperties>
</file>