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00A27">
        <w:rPr>
          <w:rFonts w:ascii="Century Gothic" w:hAnsi="Century Gothic"/>
          <w:b/>
          <w:sz w:val="24"/>
          <w:szCs w:val="24"/>
        </w:rPr>
        <w:t>Vigésima Octava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D7BC1">
        <w:rPr>
          <w:rFonts w:ascii="Century Gothic" w:hAnsi="Century Gothic"/>
          <w:b/>
          <w:sz w:val="24"/>
          <w:szCs w:val="24"/>
        </w:rPr>
        <w:t>veinte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00A27" w:rsidRPr="0052553A" w:rsidRDefault="00F00A27" w:rsidP="00F00A2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00A27" w:rsidRPr="003041CF" w:rsidRDefault="00F00A27" w:rsidP="00F00A2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00A27" w:rsidRPr="00A73086" w:rsidRDefault="00F00A27" w:rsidP="00F00A2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4858/2021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355/2019,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F00A27" w:rsidP="00F00A2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225/2021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355/2019 del Tercer Tribunal Colegiado en Materia Administrativa del Tercer Circuito</w:t>
      </w:r>
      <w:bookmarkStart w:id="0" w:name="_GoBack"/>
      <w:bookmarkEnd w:id="0"/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D7BC1">
        <w:rPr>
          <w:rFonts w:ascii="Century Gothic" w:hAnsi="Century Gothic"/>
          <w:b/>
          <w:sz w:val="24"/>
          <w:szCs w:val="24"/>
        </w:rPr>
        <w:t>DIECINUEVE</w:t>
      </w:r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F00A2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00A2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00A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00A2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00A2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00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5338E3"/>
    <w:rsid w:val="005F1348"/>
    <w:rsid w:val="00786A67"/>
    <w:rsid w:val="007F2118"/>
    <w:rsid w:val="009431EA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2021-05-14T17:10:00Z</dcterms:created>
  <dcterms:modified xsi:type="dcterms:W3CDTF">2021-05-14T17:10:00Z</dcterms:modified>
</cp:coreProperties>
</file>