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7E3B50"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TRIGÉSIMA</w:t>
      </w:r>
      <w:r w:rsidR="003041CF">
        <w:rPr>
          <w:rFonts w:ascii="Century Gothic" w:eastAsia="Times New Roman" w:hAnsi="Century Gothic" w:cs="Verdana"/>
          <w:b/>
          <w:sz w:val="28"/>
          <w:szCs w:val="28"/>
          <w:lang w:val="es-ES" w:eastAsia="es-ES"/>
        </w:rPr>
        <w:t xml:space="preserve"> </w:t>
      </w:r>
      <w:r w:rsidR="00C40EE6">
        <w:rPr>
          <w:rFonts w:ascii="Century Gothic" w:eastAsia="Times New Roman" w:hAnsi="Century Gothic" w:cs="Verdana"/>
          <w:b/>
          <w:sz w:val="28"/>
          <w:szCs w:val="28"/>
          <w:lang w:val="es-ES" w:eastAsia="es-ES"/>
        </w:rPr>
        <w:t>SEGUNDA</w:t>
      </w:r>
      <w:r w:rsidR="00516913">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3041CF">
        <w:rPr>
          <w:rFonts w:ascii="Century Gothic" w:eastAsia="Times New Roman" w:hAnsi="Century Gothic" w:cs="Verdana"/>
          <w:b/>
          <w:sz w:val="28"/>
          <w:szCs w:val="28"/>
          <w:lang w:val="es-ES" w:eastAsia="es-ES"/>
        </w:rPr>
        <w:t xml:space="preserve"> DOS MIL VEINTIUNO</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1F72C4"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00C40EE6">
        <w:rPr>
          <w:rFonts w:ascii="Century Gothic" w:eastAsia="Times New Roman" w:hAnsi="Century Gothic" w:cs="Verdana"/>
          <w:b/>
          <w:sz w:val="24"/>
          <w:szCs w:val="24"/>
          <w:lang w:val="es-ES" w:eastAsia="es-ES"/>
        </w:rPr>
        <w:t xml:space="preserve"> doce</w:t>
      </w:r>
      <w:r>
        <w:rPr>
          <w:rFonts w:ascii="Century Gothic" w:eastAsia="Times New Roman" w:hAnsi="Century Gothic" w:cs="Verdana"/>
          <w:b/>
          <w:sz w:val="24"/>
          <w:szCs w:val="24"/>
          <w:lang w:val="es-ES" w:eastAsia="es-ES"/>
        </w:rPr>
        <w:t xml:space="preserve"> horas del </w:t>
      </w:r>
      <w:r w:rsidR="00C40EE6">
        <w:rPr>
          <w:rFonts w:ascii="Century Gothic" w:eastAsia="Times New Roman" w:hAnsi="Century Gothic" w:cs="Verdana"/>
          <w:b/>
          <w:sz w:val="24"/>
          <w:szCs w:val="24"/>
          <w:lang w:val="es-ES" w:eastAsia="es-ES"/>
        </w:rPr>
        <w:t>veintiocho</w:t>
      </w:r>
      <w:r w:rsidR="005F12F1">
        <w:rPr>
          <w:rFonts w:ascii="Century Gothic" w:eastAsia="Times New Roman" w:hAnsi="Century Gothic" w:cs="Verdana"/>
          <w:b/>
          <w:sz w:val="24"/>
          <w:szCs w:val="24"/>
          <w:lang w:val="es-ES" w:eastAsia="es-ES"/>
        </w:rPr>
        <w:t xml:space="preserve"> de abril</w:t>
      </w:r>
      <w:r>
        <w:rPr>
          <w:rFonts w:ascii="Century Gothic" w:eastAsia="Times New Roman" w:hAnsi="Century Gothic" w:cs="Verdana"/>
          <w:b/>
          <w:sz w:val="24"/>
          <w:szCs w:val="24"/>
          <w:lang w:val="es-ES" w:eastAsia="es-ES"/>
        </w:rPr>
        <w:t xml:space="preserve"> de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52553A">
        <w:rPr>
          <w:rFonts w:ascii="Century Gothic" w:eastAsia="Times New Roman" w:hAnsi="Century Gothic" w:cs="Verdana"/>
          <w:b/>
          <w:sz w:val="24"/>
          <w:szCs w:val="24"/>
          <w:lang w:val="es-ES" w:eastAsia="es-ES"/>
        </w:rPr>
        <w:t>MAGISTRADO</w:t>
      </w:r>
      <w:r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Presidente, </w:t>
      </w:r>
      <w:r>
        <w:rPr>
          <w:rFonts w:ascii="Century Gothic" w:eastAsia="Times New Roman" w:hAnsi="Century Gothic" w:cs="Verdana"/>
          <w:b/>
          <w:sz w:val="24"/>
          <w:szCs w:val="24"/>
          <w:lang w:val="es-ES" w:eastAsia="es-ES"/>
        </w:rPr>
        <w:t xml:space="preserve">MAGISTRADO AVELINO BRAVO CACHO, </w:t>
      </w:r>
      <w:r w:rsidRPr="0052553A">
        <w:rPr>
          <w:rFonts w:ascii="Century Gothic" w:eastAsia="Times New Roman" w:hAnsi="Century Gothic" w:cs="Verdana"/>
          <w:b/>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w:t>
      </w:r>
      <w:r w:rsidRPr="0052553A">
        <w:rPr>
          <w:rFonts w:ascii="Century Gothic" w:hAnsi="Century Gothic"/>
          <w:sz w:val="24"/>
          <w:szCs w:val="24"/>
        </w:rPr>
        <w:t xml:space="preserve">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7E3B50">
        <w:rPr>
          <w:rFonts w:ascii="Century Gothic" w:eastAsia="Times New Roman" w:hAnsi="Century Gothic" w:cs="Verdana"/>
          <w:b/>
          <w:sz w:val="24"/>
          <w:szCs w:val="24"/>
          <w:lang w:val="es-ES" w:eastAsia="es-ES"/>
        </w:rPr>
        <w:t>Trigésima</w:t>
      </w:r>
      <w:r>
        <w:rPr>
          <w:rFonts w:ascii="Century Gothic" w:eastAsia="Times New Roman" w:hAnsi="Century Gothic" w:cs="Verdana"/>
          <w:b/>
          <w:sz w:val="24"/>
          <w:szCs w:val="24"/>
          <w:lang w:val="es-ES" w:eastAsia="es-ES"/>
        </w:rPr>
        <w:t xml:space="preserve"> </w:t>
      </w:r>
      <w:r w:rsidR="00C40EE6">
        <w:rPr>
          <w:rFonts w:ascii="Century Gothic" w:eastAsia="Times New Roman" w:hAnsi="Century Gothic" w:cs="Verdana"/>
          <w:b/>
          <w:sz w:val="24"/>
          <w:szCs w:val="24"/>
          <w:lang w:val="es-ES" w:eastAsia="es-ES"/>
        </w:rPr>
        <w:t>Segunda</w:t>
      </w:r>
      <w:r w:rsidR="00516913">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A73086" w:rsidRPr="0052553A" w:rsidRDefault="00A73086"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A73086" w:rsidRPr="0052553A" w:rsidRDefault="00A73086"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3041CF" w:rsidRPr="003041CF" w:rsidRDefault="003041CF" w:rsidP="003041C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A73086" w:rsidRPr="00A73086" w:rsidRDefault="00A73086" w:rsidP="00A73086">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C40EE6">
        <w:rPr>
          <w:rFonts w:ascii="Century Gothic" w:hAnsi="Century Gothic"/>
          <w:b w:val="0"/>
          <w:sz w:val="24"/>
          <w:szCs w:val="24"/>
        </w:rPr>
        <w:t xml:space="preserve"> </w:t>
      </w:r>
      <w:r>
        <w:rPr>
          <w:rFonts w:ascii="Century Gothic" w:hAnsi="Century Gothic"/>
          <w:b w:val="0"/>
          <w:sz w:val="24"/>
          <w:szCs w:val="24"/>
        </w:rPr>
        <w:t>l</w:t>
      </w:r>
      <w:r w:rsidR="00C40EE6">
        <w:rPr>
          <w:rFonts w:ascii="Century Gothic" w:hAnsi="Century Gothic"/>
          <w:b w:val="0"/>
          <w:sz w:val="24"/>
          <w:szCs w:val="24"/>
        </w:rPr>
        <w:t>os</w:t>
      </w:r>
      <w:r w:rsidRPr="0052553A">
        <w:rPr>
          <w:rFonts w:ascii="Century Gothic" w:hAnsi="Century Gothic"/>
          <w:b w:val="0"/>
          <w:sz w:val="24"/>
          <w:szCs w:val="24"/>
        </w:rPr>
        <w:t xml:space="preserve"> oficio</w:t>
      </w:r>
      <w:r w:rsidR="00C40EE6">
        <w:rPr>
          <w:rFonts w:ascii="Century Gothic" w:hAnsi="Century Gothic"/>
          <w:b w:val="0"/>
          <w:sz w:val="24"/>
          <w:szCs w:val="24"/>
        </w:rPr>
        <w:t>s 8310/2020 y 156</w:t>
      </w:r>
      <w:r>
        <w:rPr>
          <w:rFonts w:ascii="Century Gothic" w:hAnsi="Century Gothic"/>
          <w:b w:val="0"/>
          <w:sz w:val="24"/>
          <w:szCs w:val="24"/>
        </w:rPr>
        <w:t>/2021</w:t>
      </w:r>
      <w:r w:rsidRPr="00982187">
        <w:rPr>
          <w:rFonts w:ascii="Century Gothic" w:hAnsi="Century Gothic"/>
          <w:b w:val="0"/>
          <w:sz w:val="24"/>
          <w:szCs w:val="24"/>
        </w:rPr>
        <w:t xml:space="preserve"> que remite</w:t>
      </w:r>
      <w:r w:rsidR="00C40EE6">
        <w:rPr>
          <w:rFonts w:ascii="Century Gothic" w:hAnsi="Century Gothic"/>
          <w:b w:val="0"/>
          <w:sz w:val="24"/>
          <w:szCs w:val="24"/>
        </w:rPr>
        <w:t xml:space="preserve">n </w:t>
      </w:r>
      <w:r w:rsidR="00490D33">
        <w:rPr>
          <w:rFonts w:ascii="Century Gothic" w:hAnsi="Century Gothic"/>
          <w:b w:val="0"/>
          <w:sz w:val="24"/>
          <w:szCs w:val="24"/>
        </w:rPr>
        <w:t>los</w:t>
      </w:r>
      <w:r w:rsidR="00AD5BEB">
        <w:rPr>
          <w:rFonts w:ascii="Century Gothic" w:hAnsi="Century Gothic"/>
          <w:b w:val="0"/>
          <w:sz w:val="24"/>
          <w:szCs w:val="24"/>
        </w:rPr>
        <w:t xml:space="preserve"> Secretario</w:t>
      </w:r>
      <w:r w:rsidR="00490D33">
        <w:rPr>
          <w:rFonts w:ascii="Century Gothic" w:hAnsi="Century Gothic"/>
          <w:b w:val="0"/>
          <w:sz w:val="24"/>
          <w:szCs w:val="24"/>
        </w:rPr>
        <w:t>s</w:t>
      </w:r>
      <w:r w:rsidR="005F12F1">
        <w:rPr>
          <w:rFonts w:ascii="Century Gothic" w:hAnsi="Century Gothic"/>
          <w:b w:val="0"/>
          <w:sz w:val="24"/>
          <w:szCs w:val="24"/>
        </w:rPr>
        <w:t xml:space="preserve"> </w:t>
      </w:r>
      <w:r w:rsidR="007E3B50">
        <w:rPr>
          <w:rFonts w:ascii="Century Gothic" w:hAnsi="Century Gothic"/>
          <w:b w:val="0"/>
          <w:sz w:val="24"/>
          <w:szCs w:val="24"/>
        </w:rPr>
        <w:t xml:space="preserve">de Acuerdos del </w:t>
      </w:r>
      <w:r w:rsidR="00490D33">
        <w:rPr>
          <w:rFonts w:ascii="Century Gothic" w:hAnsi="Century Gothic"/>
          <w:b w:val="0"/>
          <w:sz w:val="24"/>
          <w:szCs w:val="24"/>
        </w:rPr>
        <w:t xml:space="preserve">Tercer y </w:t>
      </w:r>
      <w:r w:rsidR="007E3B50">
        <w:rPr>
          <w:rFonts w:ascii="Century Gothic" w:hAnsi="Century Gothic"/>
          <w:b w:val="0"/>
          <w:sz w:val="24"/>
          <w:szCs w:val="24"/>
        </w:rPr>
        <w:t>Quinto</w:t>
      </w:r>
      <w:r w:rsidR="00BA4298">
        <w:rPr>
          <w:rFonts w:ascii="Century Gothic" w:hAnsi="Century Gothic"/>
          <w:b w:val="0"/>
          <w:sz w:val="24"/>
          <w:szCs w:val="24"/>
        </w:rPr>
        <w:t xml:space="preserve"> Tribunal</w:t>
      </w:r>
      <w:r w:rsidR="00490D33">
        <w:rPr>
          <w:rFonts w:ascii="Century Gothic" w:hAnsi="Century Gothic"/>
          <w:b w:val="0"/>
          <w:sz w:val="24"/>
          <w:szCs w:val="24"/>
        </w:rPr>
        <w:t>es</w:t>
      </w:r>
      <w:r w:rsidR="00BA4298">
        <w:rPr>
          <w:rFonts w:ascii="Century Gothic" w:hAnsi="Century Gothic"/>
          <w:b w:val="0"/>
          <w:sz w:val="24"/>
          <w:szCs w:val="24"/>
        </w:rPr>
        <w:t xml:space="preserve"> Colegiado</w:t>
      </w:r>
      <w:r w:rsidR="00490D33">
        <w:rPr>
          <w:rFonts w:ascii="Century Gothic" w:hAnsi="Century Gothic"/>
          <w:b w:val="0"/>
          <w:sz w:val="24"/>
          <w:szCs w:val="24"/>
        </w:rPr>
        <w:t>s</w:t>
      </w:r>
      <w:r w:rsidR="00BA4298">
        <w:rPr>
          <w:rFonts w:ascii="Century Gothic" w:hAnsi="Century Gothic"/>
          <w:b w:val="0"/>
          <w:sz w:val="24"/>
          <w:szCs w:val="24"/>
        </w:rPr>
        <w:t xml:space="preserve"> en Materia Administrativa del Tercer Circuito</w:t>
      </w:r>
      <w:r w:rsidRPr="00982187">
        <w:rPr>
          <w:rFonts w:ascii="Century Gothic" w:hAnsi="Century Gothic"/>
          <w:b w:val="0"/>
          <w:sz w:val="24"/>
          <w:szCs w:val="24"/>
        </w:rPr>
        <w:t>, rela</w:t>
      </w:r>
      <w:r>
        <w:rPr>
          <w:rFonts w:ascii="Century Gothic" w:hAnsi="Century Gothic"/>
          <w:b w:val="0"/>
          <w:sz w:val="24"/>
          <w:szCs w:val="24"/>
        </w:rPr>
        <w:t>tiv</w:t>
      </w:r>
      <w:r w:rsidR="00AD5BEB">
        <w:rPr>
          <w:rFonts w:ascii="Century Gothic" w:hAnsi="Century Gothic"/>
          <w:b w:val="0"/>
          <w:sz w:val="24"/>
          <w:szCs w:val="24"/>
        </w:rPr>
        <w:t>o</w:t>
      </w:r>
      <w:r w:rsidR="00490D33">
        <w:rPr>
          <w:rFonts w:ascii="Century Gothic" w:hAnsi="Century Gothic"/>
          <w:b w:val="0"/>
          <w:sz w:val="24"/>
          <w:szCs w:val="24"/>
        </w:rPr>
        <w:t>s</w:t>
      </w:r>
      <w:r w:rsidR="00516913">
        <w:rPr>
          <w:rFonts w:ascii="Century Gothic" w:hAnsi="Century Gothic"/>
          <w:b w:val="0"/>
          <w:sz w:val="24"/>
          <w:szCs w:val="24"/>
        </w:rPr>
        <w:t xml:space="preserve"> a</w:t>
      </w:r>
      <w:r w:rsidR="00490D33">
        <w:rPr>
          <w:rFonts w:ascii="Century Gothic" w:hAnsi="Century Gothic"/>
          <w:b w:val="0"/>
          <w:sz w:val="24"/>
          <w:szCs w:val="24"/>
        </w:rPr>
        <w:t xml:space="preserve"> </w:t>
      </w:r>
      <w:r w:rsidR="00516913">
        <w:rPr>
          <w:rFonts w:ascii="Century Gothic" w:hAnsi="Century Gothic"/>
          <w:b w:val="0"/>
          <w:sz w:val="24"/>
          <w:szCs w:val="24"/>
        </w:rPr>
        <w:t>l</w:t>
      </w:r>
      <w:r w:rsidR="00490D33">
        <w:rPr>
          <w:rFonts w:ascii="Century Gothic" w:hAnsi="Century Gothic"/>
          <w:b w:val="0"/>
          <w:sz w:val="24"/>
          <w:szCs w:val="24"/>
        </w:rPr>
        <w:t>os</w:t>
      </w:r>
      <w:r w:rsidR="00516913">
        <w:rPr>
          <w:rFonts w:ascii="Century Gothic" w:hAnsi="Century Gothic"/>
          <w:b w:val="0"/>
          <w:sz w:val="24"/>
          <w:szCs w:val="24"/>
        </w:rPr>
        <w:t xml:space="preserve"> Juicio</w:t>
      </w:r>
      <w:r w:rsidR="00490D33">
        <w:rPr>
          <w:rFonts w:ascii="Century Gothic" w:hAnsi="Century Gothic"/>
          <w:b w:val="0"/>
          <w:sz w:val="24"/>
          <w:szCs w:val="24"/>
        </w:rPr>
        <w:t>s</w:t>
      </w:r>
      <w:r w:rsidR="00516913">
        <w:rPr>
          <w:rFonts w:ascii="Century Gothic" w:hAnsi="Century Gothic"/>
          <w:b w:val="0"/>
          <w:sz w:val="24"/>
          <w:szCs w:val="24"/>
        </w:rPr>
        <w:t xml:space="preserve"> de Amparo número </w:t>
      </w:r>
      <w:r w:rsidR="00490D33">
        <w:rPr>
          <w:rFonts w:ascii="Century Gothic" w:hAnsi="Century Gothic"/>
          <w:b w:val="0"/>
          <w:sz w:val="24"/>
          <w:szCs w:val="24"/>
        </w:rPr>
        <w:lastRenderedPageBreak/>
        <w:t>210/2020 y 143</w:t>
      </w:r>
      <w:r w:rsidR="00A0277B">
        <w:rPr>
          <w:rFonts w:ascii="Century Gothic" w:hAnsi="Century Gothic"/>
          <w:b w:val="0"/>
          <w:sz w:val="24"/>
          <w:szCs w:val="24"/>
        </w:rPr>
        <w:t>/2020</w:t>
      </w:r>
      <w:r>
        <w:rPr>
          <w:rFonts w:ascii="Century Gothic" w:hAnsi="Century Gothic"/>
          <w:b w:val="0"/>
          <w:sz w:val="24"/>
          <w:szCs w:val="24"/>
        </w:rPr>
        <w:t xml:space="preserve">, </w:t>
      </w:r>
      <w:r w:rsidRPr="00A73086">
        <w:rPr>
          <w:rFonts w:ascii="Century Gothic" w:hAnsi="Century Gothic"/>
          <w:b w:val="0"/>
          <w:sz w:val="24"/>
          <w:szCs w:val="24"/>
        </w:rPr>
        <w:t xml:space="preserve">mediante </w:t>
      </w:r>
      <w:r w:rsidR="00490D33">
        <w:rPr>
          <w:rFonts w:ascii="Century Gothic" w:hAnsi="Century Gothic"/>
          <w:b w:val="0"/>
          <w:sz w:val="24"/>
          <w:szCs w:val="24"/>
        </w:rPr>
        <w:t>los</w:t>
      </w:r>
      <w:r w:rsidRPr="00A73086">
        <w:rPr>
          <w:rFonts w:ascii="Century Gothic" w:hAnsi="Century Gothic"/>
          <w:b w:val="0"/>
          <w:sz w:val="24"/>
          <w:szCs w:val="24"/>
        </w:rPr>
        <w:t xml:space="preserve"> cual</w:t>
      </w:r>
      <w:r w:rsidR="00490D33">
        <w:rPr>
          <w:rFonts w:ascii="Century Gothic" w:hAnsi="Century Gothic"/>
          <w:b w:val="0"/>
          <w:sz w:val="24"/>
          <w:szCs w:val="24"/>
        </w:rPr>
        <w:t>es</w:t>
      </w:r>
      <w:r w:rsidRPr="00A73086">
        <w:rPr>
          <w:rFonts w:ascii="Century Gothic" w:hAnsi="Century Gothic"/>
          <w:b w:val="0"/>
          <w:sz w:val="24"/>
          <w:szCs w:val="24"/>
        </w:rPr>
        <w:t xml:space="preserve"> requiere</w:t>
      </w:r>
      <w:r w:rsidR="00490D33">
        <w:rPr>
          <w:rFonts w:ascii="Century Gothic" w:hAnsi="Century Gothic"/>
          <w:b w:val="0"/>
          <w:sz w:val="24"/>
          <w:szCs w:val="24"/>
        </w:rPr>
        <w:t>n</w:t>
      </w:r>
      <w:r w:rsidRPr="00A73086">
        <w:rPr>
          <w:rFonts w:ascii="Century Gothic" w:hAnsi="Century Gothic"/>
          <w:b w:val="0"/>
          <w:sz w:val="24"/>
          <w:szCs w:val="24"/>
        </w:rPr>
        <w:t xml:space="preserve"> a este Tribunal por el cumplimiento de la ejecutoria de</w:t>
      </w:r>
      <w:r w:rsidR="00490D33">
        <w:rPr>
          <w:rFonts w:ascii="Century Gothic" w:hAnsi="Century Gothic"/>
          <w:b w:val="0"/>
          <w:sz w:val="24"/>
          <w:szCs w:val="24"/>
        </w:rPr>
        <w:t xml:space="preserve"> </w:t>
      </w:r>
      <w:r w:rsidRPr="00A73086">
        <w:rPr>
          <w:rFonts w:ascii="Century Gothic" w:hAnsi="Century Gothic"/>
          <w:b w:val="0"/>
          <w:sz w:val="24"/>
          <w:szCs w:val="24"/>
        </w:rPr>
        <w:t>l</w:t>
      </w:r>
      <w:r w:rsidR="00490D33">
        <w:rPr>
          <w:rFonts w:ascii="Century Gothic" w:hAnsi="Century Gothic"/>
          <w:b w:val="0"/>
          <w:sz w:val="24"/>
          <w:szCs w:val="24"/>
        </w:rPr>
        <w:t>os</w:t>
      </w:r>
      <w:r w:rsidRPr="00A73086">
        <w:rPr>
          <w:rFonts w:ascii="Century Gothic" w:hAnsi="Century Gothic"/>
          <w:b w:val="0"/>
          <w:sz w:val="24"/>
          <w:szCs w:val="24"/>
        </w:rPr>
        <w:t xml:space="preserve"> juicio</w:t>
      </w:r>
      <w:r w:rsidR="00490D33">
        <w:rPr>
          <w:rFonts w:ascii="Century Gothic" w:hAnsi="Century Gothic"/>
          <w:b w:val="0"/>
          <w:sz w:val="24"/>
          <w:szCs w:val="24"/>
        </w:rPr>
        <w:t>s</w:t>
      </w:r>
      <w:r w:rsidRPr="00A73086">
        <w:rPr>
          <w:rFonts w:ascii="Century Gothic" w:hAnsi="Century Gothic"/>
          <w:b w:val="0"/>
          <w:sz w:val="24"/>
          <w:szCs w:val="24"/>
        </w:rPr>
        <w:t xml:space="preserve"> de amparo referido</w:t>
      </w:r>
      <w:r w:rsidR="00490D33">
        <w:rPr>
          <w:rFonts w:ascii="Century Gothic" w:hAnsi="Century Gothic"/>
          <w:b w:val="0"/>
          <w:sz w:val="24"/>
          <w:szCs w:val="24"/>
        </w:rPr>
        <w:t>s</w:t>
      </w:r>
      <w:r w:rsidRPr="00A73086">
        <w:rPr>
          <w:rFonts w:ascii="Century Gothic" w:hAnsi="Century Gothic"/>
          <w:b w:val="0"/>
          <w:sz w:val="24"/>
          <w:szCs w:val="24"/>
        </w:rPr>
        <w:t>.</w:t>
      </w:r>
    </w:p>
    <w:p w:rsidR="00A73086" w:rsidRPr="00490D33" w:rsidRDefault="00A73086" w:rsidP="00A73086">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sidR="00490D33">
        <w:rPr>
          <w:rFonts w:ascii="Century Gothic" w:hAnsi="Century Gothic"/>
          <w:b w:val="0"/>
          <w:sz w:val="24"/>
          <w:szCs w:val="24"/>
        </w:rPr>
        <w:t>cto de s</w:t>
      </w:r>
      <w:r>
        <w:rPr>
          <w:rFonts w:ascii="Century Gothic" w:hAnsi="Century Gothic"/>
          <w:b w:val="0"/>
          <w:sz w:val="24"/>
          <w:szCs w:val="24"/>
        </w:rPr>
        <w:t xml:space="preserve">entencia del expediente del </w:t>
      </w:r>
      <w:r w:rsidR="007E3B50">
        <w:rPr>
          <w:rFonts w:ascii="Century Gothic" w:hAnsi="Century Gothic"/>
          <w:b w:val="0"/>
          <w:sz w:val="24"/>
          <w:szCs w:val="24"/>
        </w:rPr>
        <w:t>Recurso de</w:t>
      </w:r>
      <w:r w:rsidR="00490D33">
        <w:rPr>
          <w:rFonts w:ascii="Century Gothic" w:hAnsi="Century Gothic"/>
          <w:b w:val="0"/>
          <w:sz w:val="24"/>
          <w:szCs w:val="24"/>
        </w:rPr>
        <w:t xml:space="preserve"> Reclamación 586</w:t>
      </w:r>
      <w:r w:rsidR="00516913">
        <w:rPr>
          <w:rFonts w:ascii="Century Gothic" w:hAnsi="Century Gothic"/>
          <w:b w:val="0"/>
          <w:sz w:val="24"/>
          <w:szCs w:val="24"/>
        </w:rPr>
        <w:t>/2019</w:t>
      </w:r>
      <w:r>
        <w:rPr>
          <w:rFonts w:ascii="Century Gothic" w:hAnsi="Century Gothic"/>
          <w:b w:val="0"/>
          <w:sz w:val="24"/>
          <w:szCs w:val="24"/>
        </w:rPr>
        <w:t xml:space="preserve"> </w:t>
      </w:r>
      <w:r w:rsidRPr="0052553A">
        <w:rPr>
          <w:rFonts w:ascii="Century Gothic" w:hAnsi="Century Gothic"/>
          <w:b w:val="0"/>
          <w:sz w:val="24"/>
          <w:szCs w:val="24"/>
        </w:rPr>
        <w:t>en cumpl</w:t>
      </w:r>
      <w:r w:rsidR="00490D33">
        <w:rPr>
          <w:rFonts w:ascii="Century Gothic" w:hAnsi="Century Gothic"/>
          <w:b w:val="0"/>
          <w:sz w:val="24"/>
          <w:szCs w:val="24"/>
        </w:rPr>
        <w:t>imiento al Juicio de Amparo 210</w:t>
      </w:r>
      <w:r w:rsidR="00A0277B">
        <w:rPr>
          <w:rFonts w:ascii="Century Gothic" w:hAnsi="Century Gothic"/>
          <w:b w:val="0"/>
          <w:sz w:val="24"/>
          <w:szCs w:val="24"/>
        </w:rPr>
        <w:t>/2020</w:t>
      </w:r>
      <w:r>
        <w:rPr>
          <w:rFonts w:ascii="Century Gothic" w:hAnsi="Century Gothic"/>
          <w:b w:val="0"/>
          <w:sz w:val="24"/>
          <w:szCs w:val="24"/>
        </w:rPr>
        <w:t xml:space="preserve"> del </w:t>
      </w:r>
      <w:r w:rsidR="00490D33">
        <w:rPr>
          <w:rFonts w:ascii="Century Gothic" w:hAnsi="Century Gothic"/>
          <w:b w:val="0"/>
          <w:sz w:val="24"/>
          <w:szCs w:val="24"/>
        </w:rPr>
        <w:t>Tercer</w:t>
      </w:r>
      <w:r w:rsidR="00BA4298">
        <w:rPr>
          <w:rFonts w:ascii="Century Gothic" w:hAnsi="Century Gothic"/>
          <w:b w:val="0"/>
          <w:sz w:val="24"/>
          <w:szCs w:val="24"/>
        </w:rPr>
        <w:t xml:space="preserve"> Tribunal Colegiado en Materia Administrativa del Tercer Circuito</w:t>
      </w:r>
      <w:r>
        <w:rPr>
          <w:rFonts w:ascii="Century Gothic" w:hAnsi="Century Gothic"/>
          <w:b w:val="0"/>
          <w:sz w:val="24"/>
          <w:szCs w:val="24"/>
        </w:rPr>
        <w:t>.</w:t>
      </w:r>
    </w:p>
    <w:p w:rsidR="00490D33" w:rsidRPr="00A73086" w:rsidRDefault="00490D33" w:rsidP="00A73086">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expediente del Recurso de</w:t>
      </w:r>
      <w:r w:rsidR="0010367F">
        <w:rPr>
          <w:rFonts w:ascii="Century Gothic" w:hAnsi="Century Gothic"/>
          <w:b w:val="0"/>
          <w:sz w:val="24"/>
          <w:szCs w:val="24"/>
        </w:rPr>
        <w:t xml:space="preserve"> Apel</w:t>
      </w:r>
      <w:r>
        <w:rPr>
          <w:rFonts w:ascii="Century Gothic" w:hAnsi="Century Gothic"/>
          <w:b w:val="0"/>
          <w:sz w:val="24"/>
          <w:szCs w:val="24"/>
        </w:rPr>
        <w:t xml:space="preserve">ación </w:t>
      </w:r>
      <w:r w:rsidR="0010367F">
        <w:rPr>
          <w:rFonts w:ascii="Century Gothic" w:hAnsi="Century Gothic"/>
          <w:b w:val="0"/>
          <w:sz w:val="24"/>
          <w:szCs w:val="24"/>
        </w:rPr>
        <w:t>151/2020</w:t>
      </w:r>
      <w:r>
        <w:rPr>
          <w:rFonts w:ascii="Century Gothic" w:hAnsi="Century Gothic"/>
          <w:b w:val="0"/>
          <w:sz w:val="24"/>
          <w:szCs w:val="24"/>
        </w:rPr>
        <w:t xml:space="preserve"> </w:t>
      </w:r>
      <w:r w:rsidRPr="0052553A">
        <w:rPr>
          <w:rFonts w:ascii="Century Gothic" w:hAnsi="Century Gothic"/>
          <w:b w:val="0"/>
          <w:sz w:val="24"/>
          <w:szCs w:val="24"/>
        </w:rPr>
        <w:t>en cumpl</w:t>
      </w:r>
      <w:r w:rsidR="0010367F">
        <w:rPr>
          <w:rFonts w:ascii="Century Gothic" w:hAnsi="Century Gothic"/>
          <w:b w:val="0"/>
          <w:sz w:val="24"/>
          <w:szCs w:val="24"/>
        </w:rPr>
        <w:t>imiento al Juicio de Amparo 143</w:t>
      </w:r>
      <w:r>
        <w:rPr>
          <w:rFonts w:ascii="Century Gothic" w:hAnsi="Century Gothic"/>
          <w:b w:val="0"/>
          <w:sz w:val="24"/>
          <w:szCs w:val="24"/>
        </w:rPr>
        <w:t xml:space="preserve">/2020 del </w:t>
      </w:r>
      <w:r w:rsidR="0010367F">
        <w:rPr>
          <w:rFonts w:ascii="Century Gothic" w:hAnsi="Century Gothic"/>
          <w:b w:val="0"/>
          <w:sz w:val="24"/>
          <w:szCs w:val="24"/>
        </w:rPr>
        <w:t>Quinto</w:t>
      </w:r>
      <w:r>
        <w:rPr>
          <w:rFonts w:ascii="Century Gothic" w:hAnsi="Century Gothic"/>
          <w:b w:val="0"/>
          <w:sz w:val="24"/>
          <w:szCs w:val="24"/>
        </w:rPr>
        <w:t xml:space="preserve"> Tribunal Colegiado en Materia Administrativa del Tercer Circuito</w:t>
      </w:r>
      <w:r w:rsidR="0010367F">
        <w:rPr>
          <w:rFonts w:ascii="Century Gothic" w:hAnsi="Century Gothic"/>
          <w:b w:val="0"/>
          <w:sz w:val="24"/>
          <w:szCs w:val="24"/>
        </w:rPr>
        <w:t>.</w:t>
      </w:r>
    </w:p>
    <w:p w:rsidR="00A73086" w:rsidRDefault="00A73086" w:rsidP="003041CF">
      <w:pPr>
        <w:pStyle w:val="Textosinformato"/>
        <w:rPr>
          <w:b/>
          <w:szCs w:val="24"/>
        </w:rPr>
      </w:pPr>
    </w:p>
    <w:p w:rsidR="003041CF" w:rsidRPr="00D83FC8" w:rsidRDefault="003041CF" w:rsidP="003041CF">
      <w:pPr>
        <w:pStyle w:val="Textosinformato"/>
        <w:jc w:val="center"/>
        <w:rPr>
          <w:b/>
          <w:szCs w:val="24"/>
        </w:rPr>
      </w:pPr>
      <w:r w:rsidRPr="0052553A">
        <w:rPr>
          <w:b/>
          <w:szCs w:val="24"/>
        </w:rPr>
        <w:t>- 1 -</w:t>
      </w:r>
    </w:p>
    <w:p w:rsidR="00A73086" w:rsidRPr="0052553A" w:rsidRDefault="00A73086" w:rsidP="003041CF">
      <w:pPr>
        <w:pStyle w:val="Textosinformato"/>
        <w:rPr>
          <w:szCs w:val="24"/>
        </w:rPr>
      </w:pPr>
    </w:p>
    <w:p w:rsidR="003041CF" w:rsidRDefault="003041CF" w:rsidP="003041CF">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A73086" w:rsidRPr="0052553A" w:rsidRDefault="00A73086" w:rsidP="003041CF">
      <w:pPr>
        <w:pStyle w:val="Textosinformato"/>
        <w:rPr>
          <w:szCs w:val="24"/>
        </w:rPr>
      </w:pPr>
    </w:p>
    <w:p w:rsidR="003041CF" w:rsidRPr="0052553A" w:rsidRDefault="003041CF" w:rsidP="003041CF">
      <w:pPr>
        <w:pStyle w:val="Textosinformato"/>
        <w:jc w:val="center"/>
        <w:rPr>
          <w:b/>
          <w:szCs w:val="24"/>
        </w:rPr>
      </w:pPr>
      <w:r w:rsidRPr="0052553A">
        <w:rPr>
          <w:b/>
          <w:szCs w:val="24"/>
        </w:rPr>
        <w:t>- 2 -</w:t>
      </w:r>
    </w:p>
    <w:p w:rsidR="00A73086" w:rsidRPr="0052553A" w:rsidRDefault="00A73086" w:rsidP="003041CF">
      <w:pPr>
        <w:pStyle w:val="Textosinformato"/>
        <w:rPr>
          <w:szCs w:val="24"/>
        </w:rPr>
      </w:pPr>
    </w:p>
    <w:p w:rsidR="003041CF" w:rsidRDefault="003041CF" w:rsidP="003041CF">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3041CF" w:rsidRDefault="003041CF" w:rsidP="003041CF">
      <w:pPr>
        <w:pStyle w:val="Textosinformato"/>
        <w:rPr>
          <w:szCs w:val="24"/>
        </w:rPr>
      </w:pPr>
    </w:p>
    <w:p w:rsidR="003041CF" w:rsidRPr="0052553A" w:rsidRDefault="003041CF" w:rsidP="003041CF">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3041CF" w:rsidRPr="0052553A" w:rsidRDefault="003041CF" w:rsidP="003041CF">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41CF" w:rsidRPr="0052553A" w:rsidTr="00191C71">
        <w:tc>
          <w:tcPr>
            <w:tcW w:w="9322" w:type="dxa"/>
            <w:shd w:val="clear" w:color="auto" w:fill="auto"/>
          </w:tcPr>
          <w:p w:rsidR="003041CF" w:rsidRPr="0052553A" w:rsidRDefault="003041CF" w:rsidP="003041CF">
            <w:pPr>
              <w:pStyle w:val="Textosinformato"/>
              <w:rPr>
                <w:rFonts w:eastAsia="Calibri"/>
                <w:b/>
                <w:szCs w:val="24"/>
              </w:rPr>
            </w:pPr>
            <w:r w:rsidRPr="0052553A">
              <w:rPr>
                <w:rFonts w:eastAsia="Calibri"/>
                <w:b/>
                <w:szCs w:val="24"/>
              </w:rPr>
              <w:t>ACU/SS/01/</w:t>
            </w:r>
            <w:r w:rsidR="0010367F">
              <w:rPr>
                <w:rFonts w:eastAsia="Calibri"/>
                <w:b/>
                <w:szCs w:val="24"/>
              </w:rPr>
              <w:t>32</w:t>
            </w:r>
            <w:r>
              <w:rPr>
                <w:rFonts w:eastAsia="Calibri"/>
                <w:b/>
                <w:szCs w:val="24"/>
              </w:rPr>
              <w:t>/E/2021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A73086" w:rsidRDefault="00A73086" w:rsidP="003041CF">
      <w:pPr>
        <w:pStyle w:val="Textosinformato"/>
        <w:rPr>
          <w:szCs w:val="24"/>
        </w:rPr>
      </w:pPr>
    </w:p>
    <w:p w:rsidR="00A73086" w:rsidRPr="00D83FC8" w:rsidRDefault="00A73086" w:rsidP="00A73086">
      <w:pPr>
        <w:pStyle w:val="Textosinformato"/>
        <w:jc w:val="center"/>
        <w:rPr>
          <w:b/>
          <w:szCs w:val="24"/>
        </w:rPr>
      </w:pPr>
      <w:r>
        <w:rPr>
          <w:b/>
          <w:szCs w:val="24"/>
        </w:rPr>
        <w:t>- 3</w:t>
      </w:r>
      <w:r w:rsidRPr="0052553A">
        <w:rPr>
          <w:b/>
          <w:szCs w:val="24"/>
        </w:rPr>
        <w:t xml:space="preserve"> -</w:t>
      </w:r>
    </w:p>
    <w:p w:rsidR="00A73086" w:rsidRPr="0052553A" w:rsidRDefault="00A73086" w:rsidP="00A73086">
      <w:pPr>
        <w:pStyle w:val="Textosinformato"/>
        <w:rPr>
          <w:szCs w:val="24"/>
        </w:rPr>
      </w:pPr>
    </w:p>
    <w:p w:rsidR="00A73086" w:rsidRPr="0052553A"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recepción</w:t>
      </w:r>
      <w:r w:rsidRPr="0052553A">
        <w:rPr>
          <w:rFonts w:ascii="Century Gothic" w:hAnsi="Century Gothic"/>
          <w:b w:val="0"/>
          <w:sz w:val="24"/>
          <w:szCs w:val="24"/>
        </w:rPr>
        <w:t xml:space="preserve"> </w:t>
      </w:r>
      <w:r w:rsidR="0010367F" w:rsidRPr="0052553A">
        <w:rPr>
          <w:rFonts w:ascii="Century Gothic" w:hAnsi="Century Gothic"/>
          <w:b w:val="0"/>
          <w:sz w:val="24"/>
          <w:szCs w:val="24"/>
        </w:rPr>
        <w:t>de</w:t>
      </w:r>
      <w:r w:rsidR="0010367F">
        <w:rPr>
          <w:rFonts w:ascii="Century Gothic" w:hAnsi="Century Gothic"/>
          <w:b w:val="0"/>
          <w:sz w:val="24"/>
          <w:szCs w:val="24"/>
        </w:rPr>
        <w:t xml:space="preserve"> los</w:t>
      </w:r>
      <w:r w:rsidR="0010367F" w:rsidRPr="0052553A">
        <w:rPr>
          <w:rFonts w:ascii="Century Gothic" w:hAnsi="Century Gothic"/>
          <w:b w:val="0"/>
          <w:sz w:val="24"/>
          <w:szCs w:val="24"/>
        </w:rPr>
        <w:t xml:space="preserve"> oficio</w:t>
      </w:r>
      <w:r w:rsidR="0010367F">
        <w:rPr>
          <w:rFonts w:ascii="Century Gothic" w:hAnsi="Century Gothic"/>
          <w:b w:val="0"/>
          <w:sz w:val="24"/>
          <w:szCs w:val="24"/>
        </w:rPr>
        <w:t>s 8310/2020 y 156/2021</w:t>
      </w:r>
      <w:r w:rsidR="0010367F" w:rsidRPr="00982187">
        <w:rPr>
          <w:rFonts w:ascii="Century Gothic" w:hAnsi="Century Gothic"/>
          <w:b w:val="0"/>
          <w:sz w:val="24"/>
          <w:szCs w:val="24"/>
        </w:rPr>
        <w:t xml:space="preserve"> que remite</w:t>
      </w:r>
      <w:r w:rsidR="0010367F">
        <w:rPr>
          <w:rFonts w:ascii="Century Gothic" w:hAnsi="Century Gothic"/>
          <w:b w:val="0"/>
          <w:sz w:val="24"/>
          <w:szCs w:val="24"/>
        </w:rPr>
        <w:t>n los Secretarios de Acuerdos del Tercer y Quinto Tribunales Colegiados en Materia Administrativa del Tercer Circuito</w:t>
      </w:r>
      <w:r w:rsidR="0010367F" w:rsidRPr="00982187">
        <w:rPr>
          <w:rFonts w:ascii="Century Gothic" w:hAnsi="Century Gothic"/>
          <w:b w:val="0"/>
          <w:sz w:val="24"/>
          <w:szCs w:val="24"/>
        </w:rPr>
        <w:t>, rela</w:t>
      </w:r>
      <w:r w:rsidR="0010367F">
        <w:rPr>
          <w:rFonts w:ascii="Century Gothic" w:hAnsi="Century Gothic"/>
          <w:b w:val="0"/>
          <w:sz w:val="24"/>
          <w:szCs w:val="24"/>
        </w:rPr>
        <w:t xml:space="preserve">tivos a los Juicios de Amparo número 210/2020 y 143/2020, </w:t>
      </w:r>
      <w:r w:rsidR="0010367F" w:rsidRPr="00A73086">
        <w:rPr>
          <w:rFonts w:ascii="Century Gothic" w:hAnsi="Century Gothic"/>
          <w:b w:val="0"/>
          <w:sz w:val="24"/>
          <w:szCs w:val="24"/>
        </w:rPr>
        <w:t xml:space="preserve">mediante </w:t>
      </w:r>
      <w:r w:rsidR="0010367F">
        <w:rPr>
          <w:rFonts w:ascii="Century Gothic" w:hAnsi="Century Gothic"/>
          <w:b w:val="0"/>
          <w:sz w:val="24"/>
          <w:szCs w:val="24"/>
        </w:rPr>
        <w:t>los</w:t>
      </w:r>
      <w:r w:rsidR="0010367F" w:rsidRPr="00A73086">
        <w:rPr>
          <w:rFonts w:ascii="Century Gothic" w:hAnsi="Century Gothic"/>
          <w:b w:val="0"/>
          <w:sz w:val="24"/>
          <w:szCs w:val="24"/>
        </w:rPr>
        <w:t xml:space="preserve"> cual</w:t>
      </w:r>
      <w:r w:rsidR="0010367F">
        <w:rPr>
          <w:rFonts w:ascii="Century Gothic" w:hAnsi="Century Gothic"/>
          <w:b w:val="0"/>
          <w:sz w:val="24"/>
          <w:szCs w:val="24"/>
        </w:rPr>
        <w:t>es</w:t>
      </w:r>
      <w:r w:rsidR="0010367F" w:rsidRPr="00A73086">
        <w:rPr>
          <w:rFonts w:ascii="Century Gothic" w:hAnsi="Century Gothic"/>
          <w:b w:val="0"/>
          <w:sz w:val="24"/>
          <w:szCs w:val="24"/>
        </w:rPr>
        <w:t xml:space="preserve"> requiere</w:t>
      </w:r>
      <w:r w:rsidR="0010367F">
        <w:rPr>
          <w:rFonts w:ascii="Century Gothic" w:hAnsi="Century Gothic"/>
          <w:b w:val="0"/>
          <w:sz w:val="24"/>
          <w:szCs w:val="24"/>
        </w:rPr>
        <w:t>n</w:t>
      </w:r>
      <w:r w:rsidR="0010367F" w:rsidRPr="00A73086">
        <w:rPr>
          <w:rFonts w:ascii="Century Gothic" w:hAnsi="Century Gothic"/>
          <w:b w:val="0"/>
          <w:sz w:val="24"/>
          <w:szCs w:val="24"/>
        </w:rPr>
        <w:t xml:space="preserve"> a este Tribunal por el cumplimiento de la ejecutoria de</w:t>
      </w:r>
      <w:r w:rsidR="0010367F">
        <w:rPr>
          <w:rFonts w:ascii="Century Gothic" w:hAnsi="Century Gothic"/>
          <w:b w:val="0"/>
          <w:sz w:val="24"/>
          <w:szCs w:val="24"/>
        </w:rPr>
        <w:t xml:space="preserve"> </w:t>
      </w:r>
      <w:r w:rsidR="0010367F" w:rsidRPr="00A73086">
        <w:rPr>
          <w:rFonts w:ascii="Century Gothic" w:hAnsi="Century Gothic"/>
          <w:b w:val="0"/>
          <w:sz w:val="24"/>
          <w:szCs w:val="24"/>
        </w:rPr>
        <w:t>l</w:t>
      </w:r>
      <w:r w:rsidR="0010367F">
        <w:rPr>
          <w:rFonts w:ascii="Century Gothic" w:hAnsi="Century Gothic"/>
          <w:b w:val="0"/>
          <w:sz w:val="24"/>
          <w:szCs w:val="24"/>
        </w:rPr>
        <w:t>os</w:t>
      </w:r>
      <w:r w:rsidR="0010367F" w:rsidRPr="00A73086">
        <w:rPr>
          <w:rFonts w:ascii="Century Gothic" w:hAnsi="Century Gothic"/>
          <w:b w:val="0"/>
          <w:sz w:val="24"/>
          <w:szCs w:val="24"/>
        </w:rPr>
        <w:t xml:space="preserve"> juicio</w:t>
      </w:r>
      <w:r w:rsidR="0010367F">
        <w:rPr>
          <w:rFonts w:ascii="Century Gothic" w:hAnsi="Century Gothic"/>
          <w:b w:val="0"/>
          <w:sz w:val="24"/>
          <w:szCs w:val="24"/>
        </w:rPr>
        <w:t>s</w:t>
      </w:r>
      <w:r w:rsidR="0010367F" w:rsidRPr="00A73086">
        <w:rPr>
          <w:rFonts w:ascii="Century Gothic" w:hAnsi="Century Gothic"/>
          <w:b w:val="0"/>
          <w:sz w:val="24"/>
          <w:szCs w:val="24"/>
        </w:rPr>
        <w:t xml:space="preserve"> de amparo referido</w:t>
      </w:r>
      <w:r w:rsidR="0010367F">
        <w:rPr>
          <w:rFonts w:ascii="Century Gothic" w:hAnsi="Century Gothic"/>
          <w:b w:val="0"/>
          <w:sz w:val="24"/>
          <w:szCs w:val="24"/>
        </w:rPr>
        <w:t>s</w:t>
      </w:r>
      <w:r>
        <w:rPr>
          <w:rFonts w:ascii="Century Gothic" w:hAnsi="Century Gothic"/>
          <w:b w:val="0"/>
          <w:sz w:val="24"/>
          <w:szCs w:val="24"/>
        </w:rPr>
        <w:t>.</w:t>
      </w:r>
    </w:p>
    <w:p w:rsidR="00A73086" w:rsidRPr="0054501A" w:rsidRDefault="00A73086" w:rsidP="00A73086">
      <w:pPr>
        <w:pStyle w:val="Sangradetextonormal"/>
        <w:ind w:left="0" w:firstLine="0"/>
        <w:jc w:val="both"/>
        <w:rPr>
          <w:rFonts w:ascii="Century Gothic" w:hAnsi="Century Gothic"/>
          <w:b w:val="0"/>
          <w:i/>
          <w:sz w:val="24"/>
          <w:szCs w:val="24"/>
        </w:rPr>
      </w:pPr>
    </w:p>
    <w:p w:rsidR="00A73086" w:rsidRPr="0052553A" w:rsidRDefault="00A73086" w:rsidP="00A73086">
      <w:pPr>
        <w:pStyle w:val="Textosinformato"/>
        <w:rPr>
          <w:szCs w:val="24"/>
        </w:rPr>
      </w:pPr>
      <w:r w:rsidRPr="0052553A">
        <w:rPr>
          <w:rFonts w:cs="Times New Roman"/>
          <w:szCs w:val="24"/>
          <w:lang w:val="es-ES_tradnl"/>
        </w:rPr>
        <w:t>L</w:t>
      </w:r>
      <w:r w:rsidRPr="0052553A">
        <w:rPr>
          <w:szCs w:val="24"/>
        </w:rPr>
        <w:t xml:space="preserve">os Magistrados quedaron enterados del contenido de los oficios de referencia. </w:t>
      </w:r>
    </w:p>
    <w:p w:rsidR="00A73086" w:rsidRPr="00B44F95" w:rsidRDefault="00A73086" w:rsidP="00A73086">
      <w:pPr>
        <w:pStyle w:val="Textosinformato"/>
        <w:rPr>
          <w:szCs w:val="24"/>
        </w:rPr>
      </w:pPr>
    </w:p>
    <w:p w:rsidR="00A73086" w:rsidRDefault="00A73086" w:rsidP="005F12F1">
      <w:pPr>
        <w:pStyle w:val="Textosinformato"/>
        <w:jc w:val="center"/>
        <w:rPr>
          <w:b/>
          <w:szCs w:val="24"/>
        </w:rPr>
      </w:pPr>
      <w:r>
        <w:rPr>
          <w:b/>
          <w:szCs w:val="24"/>
        </w:rPr>
        <w:t>- 4</w:t>
      </w:r>
      <w:r w:rsidRPr="0052553A">
        <w:rPr>
          <w:b/>
          <w:szCs w:val="24"/>
        </w:rPr>
        <w:t xml:space="preserve"> </w:t>
      </w:r>
      <w:r>
        <w:rPr>
          <w:b/>
          <w:szCs w:val="24"/>
        </w:rPr>
        <w:t>–</w:t>
      </w:r>
    </w:p>
    <w:p w:rsidR="00A73086" w:rsidRPr="0052553A" w:rsidRDefault="00A73086" w:rsidP="00A73086">
      <w:pPr>
        <w:pStyle w:val="Textosinformato"/>
        <w:rPr>
          <w:b/>
          <w:szCs w:val="24"/>
        </w:rPr>
      </w:pPr>
    </w:p>
    <w:p w:rsidR="00A73086"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10367F" w:rsidRPr="0052553A">
        <w:rPr>
          <w:rFonts w:ascii="Century Gothic" w:hAnsi="Century Gothic"/>
          <w:b w:val="0"/>
          <w:sz w:val="24"/>
          <w:szCs w:val="24"/>
        </w:rPr>
        <w:t>discusión y en su caso aprobación del proye</w:t>
      </w:r>
      <w:r w:rsidR="0010367F">
        <w:rPr>
          <w:rFonts w:ascii="Century Gothic" w:hAnsi="Century Gothic"/>
          <w:b w:val="0"/>
          <w:sz w:val="24"/>
          <w:szCs w:val="24"/>
        </w:rPr>
        <w:t xml:space="preserve">cto de sentencia del expediente del Recurso de Reclamación 586/2019 </w:t>
      </w:r>
      <w:r w:rsidR="0010367F" w:rsidRPr="0052553A">
        <w:rPr>
          <w:rFonts w:ascii="Century Gothic" w:hAnsi="Century Gothic"/>
          <w:b w:val="0"/>
          <w:sz w:val="24"/>
          <w:szCs w:val="24"/>
        </w:rPr>
        <w:t>en cumpl</w:t>
      </w:r>
      <w:r w:rsidR="0010367F">
        <w:rPr>
          <w:rFonts w:ascii="Century Gothic" w:hAnsi="Century Gothic"/>
          <w:b w:val="0"/>
          <w:sz w:val="24"/>
          <w:szCs w:val="24"/>
        </w:rPr>
        <w:t>imiento al Juicio de Amparo 210/2020 del Tercer Tribunal Colegiado en Materia Administrativa del Tercer Circuito</w:t>
      </w:r>
      <w:r>
        <w:rPr>
          <w:rFonts w:ascii="Century Gothic" w:hAnsi="Century Gothic"/>
          <w:b w:val="0"/>
          <w:sz w:val="24"/>
          <w:szCs w:val="24"/>
        </w:rPr>
        <w:t>.</w:t>
      </w:r>
    </w:p>
    <w:p w:rsidR="00A73086" w:rsidRPr="0054501A" w:rsidRDefault="00A73086" w:rsidP="00A73086">
      <w:pPr>
        <w:pStyle w:val="Sangradetextonormal"/>
        <w:ind w:left="-142" w:firstLine="0"/>
        <w:jc w:val="both"/>
        <w:rPr>
          <w:rFonts w:ascii="Century Gothic" w:hAnsi="Century Gothic"/>
          <w:b w:val="0"/>
          <w:i/>
          <w:sz w:val="24"/>
          <w:szCs w:val="24"/>
        </w:rPr>
      </w:pPr>
    </w:p>
    <w:p w:rsidR="00A73086" w:rsidRDefault="00A73086" w:rsidP="00A73086">
      <w:pPr>
        <w:pStyle w:val="Textosinformato"/>
        <w:rPr>
          <w:szCs w:val="24"/>
          <w:lang w:val="es-ES_tradnl"/>
        </w:rPr>
      </w:pPr>
      <w:r>
        <w:rPr>
          <w:szCs w:val="24"/>
          <w:lang w:val="es-ES_tradnl"/>
        </w:rPr>
        <w:t xml:space="preserve">Registrada la votación por parte del Secretario General de Acuerdos, se emite el siguiente punto de Acuerdo: </w:t>
      </w:r>
    </w:p>
    <w:p w:rsidR="00A73086" w:rsidRPr="00731098" w:rsidRDefault="00A73086" w:rsidP="00A7308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73086" w:rsidRPr="0091370E" w:rsidTr="00F534C8">
        <w:tc>
          <w:tcPr>
            <w:tcW w:w="8934" w:type="dxa"/>
            <w:shd w:val="clear" w:color="auto" w:fill="auto"/>
          </w:tcPr>
          <w:p w:rsidR="00A73086" w:rsidRPr="0091370E" w:rsidRDefault="00A73086" w:rsidP="0010367F">
            <w:pPr>
              <w:pStyle w:val="Textosinformato"/>
              <w:rPr>
                <w:rFonts w:eastAsia="Calibri"/>
                <w:szCs w:val="24"/>
              </w:rPr>
            </w:pPr>
            <w:r w:rsidRPr="0091370E">
              <w:rPr>
                <w:rFonts w:eastAsia="Calibri"/>
                <w:b/>
                <w:szCs w:val="24"/>
              </w:rPr>
              <w:t>ACU/SS/</w:t>
            </w:r>
            <w:r w:rsidR="0010367F">
              <w:rPr>
                <w:rFonts w:eastAsia="Calibri"/>
                <w:b/>
                <w:szCs w:val="24"/>
              </w:rPr>
              <w:t>02/32</w:t>
            </w:r>
            <w:r>
              <w:rPr>
                <w:rFonts w:eastAsia="Calibri"/>
                <w:b/>
                <w:szCs w:val="24"/>
              </w:rPr>
              <w:t>/E/2021</w:t>
            </w:r>
            <w:r w:rsidRPr="0091370E">
              <w:rPr>
                <w:rFonts w:eastAsia="Calibri"/>
                <w:b/>
                <w:szCs w:val="24"/>
              </w:rPr>
              <w:t xml:space="preserve">. </w:t>
            </w:r>
            <w:r w:rsidR="00516913" w:rsidRPr="00516913">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unanimidad de votos el proyect</w:t>
            </w:r>
            <w:r w:rsidR="005F12F1">
              <w:rPr>
                <w:rFonts w:eastAsia="Calibri"/>
                <w:szCs w:val="24"/>
              </w:rPr>
              <w:t xml:space="preserve">o de </w:t>
            </w:r>
            <w:r w:rsidR="0010367F">
              <w:rPr>
                <w:rFonts w:eastAsia="Calibri"/>
                <w:szCs w:val="24"/>
              </w:rPr>
              <w:t>s</w:t>
            </w:r>
            <w:r w:rsidR="005F12F1">
              <w:rPr>
                <w:rFonts w:eastAsia="Calibri"/>
                <w:szCs w:val="24"/>
              </w:rPr>
              <w:t xml:space="preserve">entencia del expediente </w:t>
            </w:r>
            <w:r w:rsidR="0010367F">
              <w:rPr>
                <w:rFonts w:eastAsia="Calibri"/>
                <w:szCs w:val="24"/>
              </w:rPr>
              <w:t>586</w:t>
            </w:r>
            <w:r w:rsidR="00516913">
              <w:rPr>
                <w:rFonts w:eastAsia="Calibri"/>
                <w:szCs w:val="24"/>
              </w:rPr>
              <w:t>/2019</w:t>
            </w:r>
            <w:r w:rsidR="005F12F1">
              <w:rPr>
                <w:rFonts w:eastAsia="Calibri"/>
                <w:szCs w:val="24"/>
              </w:rPr>
              <w:t xml:space="preserve"> </w:t>
            </w:r>
            <w:r w:rsidR="0010367F">
              <w:rPr>
                <w:rFonts w:eastAsia="Calibri"/>
                <w:szCs w:val="24"/>
              </w:rPr>
              <w:t>Recurso de Reclam</w:t>
            </w:r>
            <w:r w:rsidR="007E3B50">
              <w:rPr>
                <w:rFonts w:eastAsia="Calibri"/>
                <w:szCs w:val="24"/>
              </w:rPr>
              <w:t>ación</w:t>
            </w:r>
            <w:r>
              <w:rPr>
                <w:rFonts w:eastAsia="Calibri"/>
                <w:szCs w:val="24"/>
              </w:rPr>
              <w:t xml:space="preserve">.  </w:t>
            </w:r>
          </w:p>
        </w:tc>
      </w:tr>
    </w:tbl>
    <w:p w:rsidR="003041CF" w:rsidRDefault="003041CF" w:rsidP="003041CF">
      <w:pPr>
        <w:pStyle w:val="Textosinformato"/>
        <w:rPr>
          <w:b/>
          <w:szCs w:val="24"/>
        </w:rPr>
      </w:pPr>
    </w:p>
    <w:p w:rsidR="0010367F" w:rsidRDefault="0010367F" w:rsidP="0010367F">
      <w:pPr>
        <w:pStyle w:val="Textosinformato"/>
        <w:jc w:val="center"/>
        <w:rPr>
          <w:b/>
          <w:szCs w:val="24"/>
        </w:rPr>
      </w:pPr>
      <w:r>
        <w:rPr>
          <w:b/>
          <w:szCs w:val="24"/>
        </w:rPr>
        <w:t>- 5</w:t>
      </w:r>
      <w:r w:rsidRPr="0052553A">
        <w:rPr>
          <w:b/>
          <w:szCs w:val="24"/>
        </w:rPr>
        <w:t xml:space="preserve"> </w:t>
      </w:r>
      <w:r>
        <w:rPr>
          <w:b/>
          <w:szCs w:val="24"/>
        </w:rPr>
        <w:t>–</w:t>
      </w:r>
    </w:p>
    <w:p w:rsidR="0010367F" w:rsidRPr="0052553A" w:rsidRDefault="0010367F" w:rsidP="0010367F">
      <w:pPr>
        <w:pStyle w:val="Textosinformato"/>
        <w:rPr>
          <w:b/>
          <w:szCs w:val="24"/>
        </w:rPr>
      </w:pPr>
    </w:p>
    <w:p w:rsidR="0010367F" w:rsidRDefault="0010367F" w:rsidP="0010367F">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sentencia del expediente del Recurso de Apelación 151/2020 </w:t>
      </w:r>
      <w:r w:rsidRPr="0052553A">
        <w:rPr>
          <w:rFonts w:ascii="Century Gothic" w:hAnsi="Century Gothic"/>
          <w:b w:val="0"/>
          <w:sz w:val="24"/>
          <w:szCs w:val="24"/>
        </w:rPr>
        <w:t>en cumpl</w:t>
      </w:r>
      <w:r>
        <w:rPr>
          <w:rFonts w:ascii="Century Gothic" w:hAnsi="Century Gothic"/>
          <w:b w:val="0"/>
          <w:sz w:val="24"/>
          <w:szCs w:val="24"/>
        </w:rPr>
        <w:t>imiento al Juicio de Amparo 143/2020 del Quinto Tribunal Colegiado en Materia Administrativa del Tercer Circuito.</w:t>
      </w:r>
    </w:p>
    <w:p w:rsidR="0010367F" w:rsidRPr="0054501A" w:rsidRDefault="0010367F" w:rsidP="0010367F">
      <w:pPr>
        <w:pStyle w:val="Sangradetextonormal"/>
        <w:ind w:left="-142" w:firstLine="0"/>
        <w:jc w:val="both"/>
        <w:rPr>
          <w:rFonts w:ascii="Century Gothic" w:hAnsi="Century Gothic"/>
          <w:b w:val="0"/>
          <w:i/>
          <w:sz w:val="24"/>
          <w:szCs w:val="24"/>
        </w:rPr>
      </w:pPr>
    </w:p>
    <w:p w:rsidR="0010367F" w:rsidRDefault="0010367F" w:rsidP="0010367F">
      <w:pPr>
        <w:pStyle w:val="Textosinformato"/>
        <w:rPr>
          <w:szCs w:val="24"/>
          <w:lang w:val="es-ES_tradnl"/>
        </w:rPr>
      </w:pPr>
      <w:r>
        <w:rPr>
          <w:szCs w:val="24"/>
          <w:lang w:val="es-ES_tradnl"/>
        </w:rPr>
        <w:t xml:space="preserve">Registrada la votación por parte del Secretario General de Acuerdos, se emite el siguiente punto de Acuerdo: </w:t>
      </w:r>
    </w:p>
    <w:p w:rsidR="0010367F" w:rsidRPr="00731098" w:rsidRDefault="0010367F" w:rsidP="0010367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0367F" w:rsidRPr="0091370E" w:rsidTr="00AE28AF">
        <w:tc>
          <w:tcPr>
            <w:tcW w:w="8934" w:type="dxa"/>
            <w:shd w:val="clear" w:color="auto" w:fill="auto"/>
          </w:tcPr>
          <w:p w:rsidR="0010367F" w:rsidRPr="0091370E" w:rsidRDefault="0010367F" w:rsidP="00AE28AF">
            <w:pPr>
              <w:pStyle w:val="Textosinformato"/>
              <w:rPr>
                <w:rFonts w:eastAsia="Calibri"/>
                <w:szCs w:val="24"/>
              </w:rPr>
            </w:pPr>
            <w:r w:rsidRPr="0091370E">
              <w:rPr>
                <w:rFonts w:eastAsia="Calibri"/>
                <w:b/>
                <w:szCs w:val="24"/>
              </w:rPr>
              <w:t>ACU/SS/</w:t>
            </w:r>
            <w:r>
              <w:rPr>
                <w:rFonts w:eastAsia="Calibri"/>
                <w:b/>
                <w:szCs w:val="24"/>
              </w:rPr>
              <w:t>03</w:t>
            </w:r>
            <w:r>
              <w:rPr>
                <w:rFonts w:eastAsia="Calibri"/>
                <w:b/>
                <w:szCs w:val="24"/>
              </w:rPr>
              <w:t>/32/E/2021</w:t>
            </w:r>
            <w:r w:rsidRPr="0091370E">
              <w:rPr>
                <w:rFonts w:eastAsia="Calibri"/>
                <w:b/>
                <w:szCs w:val="24"/>
              </w:rPr>
              <w:t xml:space="preserve">. </w:t>
            </w:r>
            <w:r w:rsidRPr="00516913">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unanimidad de votos el proyecto de sentencia del expediente </w:t>
            </w:r>
            <w:r>
              <w:rPr>
                <w:rFonts w:eastAsia="Calibri"/>
                <w:szCs w:val="24"/>
              </w:rPr>
              <w:t>151/2020</w:t>
            </w:r>
            <w:r>
              <w:rPr>
                <w:rFonts w:eastAsia="Calibri"/>
                <w:szCs w:val="24"/>
              </w:rPr>
              <w:t xml:space="preserve"> </w:t>
            </w:r>
            <w:r>
              <w:rPr>
                <w:rFonts w:eastAsia="Calibri"/>
                <w:szCs w:val="24"/>
              </w:rPr>
              <w:t>Recurso de Apel</w:t>
            </w:r>
            <w:r>
              <w:rPr>
                <w:rFonts w:eastAsia="Calibri"/>
                <w:szCs w:val="24"/>
              </w:rPr>
              <w:t xml:space="preserve">ación.  </w:t>
            </w:r>
          </w:p>
        </w:tc>
      </w:tr>
    </w:tbl>
    <w:p w:rsidR="0010367F" w:rsidRPr="0010367F" w:rsidRDefault="0010367F" w:rsidP="003041CF">
      <w:pPr>
        <w:pStyle w:val="Textosinformato"/>
        <w:rPr>
          <w:b/>
          <w:szCs w:val="24"/>
          <w:lang w:val="es-MX"/>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que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Default="003041CF" w:rsidP="003041CF">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10367F">
        <w:rPr>
          <w:b/>
          <w:szCs w:val="24"/>
        </w:rPr>
        <w:t>doce horas con quince</w:t>
      </w:r>
      <w:r>
        <w:rPr>
          <w:b/>
          <w:szCs w:val="24"/>
        </w:rPr>
        <w:t xml:space="preserve"> </w:t>
      </w:r>
      <w:r w:rsidRPr="0091370E">
        <w:rPr>
          <w:b/>
          <w:szCs w:val="24"/>
        </w:rPr>
        <w:t>minutos</w:t>
      </w:r>
      <w:r w:rsidRPr="0091370E">
        <w:rPr>
          <w:szCs w:val="24"/>
        </w:rPr>
        <w:t xml:space="preserve"> del </w:t>
      </w:r>
      <w:r w:rsidR="0010367F">
        <w:rPr>
          <w:b/>
          <w:szCs w:val="24"/>
        </w:rPr>
        <w:t>veintiocho</w:t>
      </w:r>
      <w:r w:rsidR="005F12F1">
        <w:rPr>
          <w:b/>
          <w:szCs w:val="24"/>
        </w:rPr>
        <w:t xml:space="preserve"> de abril</w:t>
      </w:r>
      <w:r>
        <w:rPr>
          <w:b/>
          <w:szCs w:val="24"/>
        </w:rPr>
        <w:t xml:space="preserve"> de dos mil veintiuno</w:t>
      </w:r>
      <w:r w:rsidRPr="0091370E">
        <w:rPr>
          <w:szCs w:val="24"/>
        </w:rPr>
        <w:t>, se concluye con la misma. Firman la presente acta para constancia los Magistrados integrantes de la Sala Superior, Presidente</w:t>
      </w:r>
      <w:r>
        <w:rPr>
          <w:szCs w:val="24"/>
        </w:rPr>
        <w:t xml:space="preserve"> </w:t>
      </w:r>
      <w:r w:rsidRPr="0091370E">
        <w:rPr>
          <w:b/>
          <w:szCs w:val="24"/>
        </w:rPr>
        <w:t>JOSÉ RAMÓN JIMÉNEZ GUTIÉRREZ</w:t>
      </w:r>
      <w:r>
        <w:rPr>
          <w:b/>
          <w:szCs w:val="24"/>
        </w:rPr>
        <w:t>,</w:t>
      </w:r>
      <w:r w:rsidRPr="0091370E">
        <w:rPr>
          <w:b/>
          <w:szCs w:val="24"/>
        </w:rPr>
        <w:t xml:space="preserve"> AVELINO BRAVO CACHO</w:t>
      </w:r>
      <w:r>
        <w:rPr>
          <w:b/>
          <w:szCs w:val="24"/>
        </w:rPr>
        <w:t xml:space="preserve"> y </w:t>
      </w:r>
      <w:r w:rsidRPr="0091370E">
        <w:rPr>
          <w:b/>
          <w:szCs w:val="24"/>
        </w:rPr>
        <w:t>FANY LORENA JIMÉNEZ AGUIRRE</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7E3B50">
        <w:rPr>
          <w:szCs w:val="24"/>
        </w:rPr>
        <w:t>-----------------------------------------------------------------------------------------</w:t>
      </w:r>
      <w:r>
        <w:rPr>
          <w:szCs w:val="24"/>
        </w:rPr>
        <w:t>--</w:t>
      </w:r>
    </w:p>
    <w:p w:rsidR="003041CF" w:rsidRDefault="003041CF" w:rsidP="003041CF">
      <w:pPr>
        <w:pStyle w:val="Textosinformato"/>
        <w:rPr>
          <w:szCs w:val="24"/>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5F12F1" w:rsidRDefault="005F12F1" w:rsidP="003041CF">
      <w:pPr>
        <w:spacing w:after="0" w:line="240" w:lineRule="auto"/>
        <w:jc w:val="both"/>
        <w:rPr>
          <w:rFonts w:ascii="Century Gothic" w:eastAsia="Times New Roman" w:hAnsi="Century Gothic" w:cs="Times New Roman"/>
          <w:sz w:val="28"/>
          <w:szCs w:val="28"/>
          <w:lang w:val="es-ES" w:eastAsia="es-ES"/>
        </w:rPr>
      </w:pPr>
    </w:p>
    <w:p w:rsidR="0010367F" w:rsidRDefault="0010367F" w:rsidP="003041CF">
      <w:pPr>
        <w:spacing w:after="0" w:line="240" w:lineRule="auto"/>
        <w:jc w:val="both"/>
        <w:rPr>
          <w:rFonts w:ascii="Century Gothic" w:eastAsia="Times New Roman" w:hAnsi="Century Gothic" w:cs="Times New Roman"/>
          <w:sz w:val="28"/>
          <w:szCs w:val="28"/>
          <w:lang w:val="es-ES" w:eastAsia="es-ES"/>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3041CF" w:rsidRPr="0052553A" w:rsidRDefault="003041CF" w:rsidP="003041CF">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3041CF" w:rsidRDefault="003041CF" w:rsidP="003041CF">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A65BFA" w:rsidRDefault="003041CF" w:rsidP="003041CF">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3041CF" w:rsidRPr="00325E2E" w:rsidRDefault="003041CF" w:rsidP="003041CF">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p w:rsidR="001C1093" w:rsidRPr="003041CF" w:rsidRDefault="0010367F">
      <w:pPr>
        <w:rPr>
          <w:lang w:val="es-ES"/>
        </w:rPr>
      </w:pPr>
      <w:bookmarkStart w:id="0" w:name="_GoBack"/>
      <w:bookmarkEnd w:id="0"/>
    </w:p>
    <w:sectPr w:rsidR="001C1093" w:rsidRPr="003041CF"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10367F">
      <w:rPr>
        <w:rStyle w:val="Nmerodepgina"/>
        <w:noProof/>
      </w:rPr>
      <w:t>4</w:t>
    </w:r>
    <w:r>
      <w:rPr>
        <w:rStyle w:val="Nmerodepgina"/>
      </w:rPr>
      <w:fldChar w:fldCharType="end"/>
    </w:r>
    <w:r w:rsidR="0010367F">
      <w:rPr>
        <w:rStyle w:val="Nmerodepgina"/>
        <w:sz w:val="18"/>
      </w:rPr>
      <w:t>/4</w:t>
    </w:r>
  </w:p>
  <w:p w:rsidR="007A710B" w:rsidRPr="0052553A" w:rsidRDefault="007E3B50" w:rsidP="00BE4F1A">
    <w:pPr>
      <w:pStyle w:val="Piedepgina"/>
      <w:jc w:val="right"/>
      <w:rPr>
        <w:rStyle w:val="Nmerodepgina"/>
        <w:rFonts w:ascii="Century Gothic" w:hAnsi="Century Gothic"/>
        <w:smallCaps/>
      </w:rPr>
    </w:pPr>
    <w:r>
      <w:rPr>
        <w:rStyle w:val="Nmerodepgina"/>
        <w:rFonts w:ascii="Century Gothic" w:hAnsi="Century Gothic"/>
        <w:smallCaps/>
      </w:rPr>
      <w:tab/>
      <w:t>TRIGÉSIMA</w:t>
    </w:r>
    <w:r w:rsidR="003041CF">
      <w:rPr>
        <w:rStyle w:val="Nmerodepgina"/>
        <w:rFonts w:ascii="Century Gothic" w:hAnsi="Century Gothic"/>
        <w:smallCaps/>
      </w:rPr>
      <w:t xml:space="preserve"> </w:t>
    </w:r>
    <w:r w:rsidR="0010367F">
      <w:rPr>
        <w:rStyle w:val="Nmerodepgina"/>
        <w:rFonts w:ascii="Century Gothic" w:hAnsi="Century Gothic"/>
        <w:smallCaps/>
      </w:rPr>
      <w:t>SEGUNDA</w:t>
    </w:r>
    <w:r w:rsidR="00516913">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3041CF"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10367F">
      <w:rPr>
        <w:rStyle w:val="Nmerodepgina"/>
        <w:rFonts w:ascii="Century Gothic" w:hAnsi="Century Gothic"/>
        <w:smallCaps/>
      </w:rPr>
      <w:t>VEINTIOCHO</w:t>
    </w:r>
    <w:r w:rsidR="005F12F1">
      <w:rPr>
        <w:rStyle w:val="Nmerodepgina"/>
        <w:rFonts w:ascii="Century Gothic" w:hAnsi="Century Gothic"/>
        <w:smallCaps/>
      </w:rPr>
      <w:t xml:space="preserve"> DE ABRIL</w:t>
    </w:r>
    <w:r>
      <w:rPr>
        <w:rStyle w:val="Nmerodepgina"/>
        <w:rFonts w:ascii="Century Gothic" w:hAnsi="Century Gothic"/>
        <w:smallCaps/>
      </w:rPr>
      <w:t xml:space="preserve"> DE DOS MIL VEINTIUNO</w:t>
    </w:r>
  </w:p>
  <w:p w:rsidR="007A710B" w:rsidRDefault="0010367F" w:rsidP="007A710B">
    <w:pPr>
      <w:pStyle w:val="Piedepgina"/>
    </w:pPr>
  </w:p>
  <w:p w:rsidR="00F13EE9" w:rsidRPr="007A710B" w:rsidRDefault="0010367F"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10367F"/>
    <w:rsid w:val="001723F9"/>
    <w:rsid w:val="00283650"/>
    <w:rsid w:val="003041CF"/>
    <w:rsid w:val="00384412"/>
    <w:rsid w:val="00490D33"/>
    <w:rsid w:val="00516913"/>
    <w:rsid w:val="005F12F1"/>
    <w:rsid w:val="007E3B50"/>
    <w:rsid w:val="007F3043"/>
    <w:rsid w:val="00A0277B"/>
    <w:rsid w:val="00A73086"/>
    <w:rsid w:val="00AD259C"/>
    <w:rsid w:val="00AD5BEB"/>
    <w:rsid w:val="00BA4298"/>
    <w:rsid w:val="00C40E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1152</Words>
  <Characters>6338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2021-04-07T14:45:00Z</cp:lastPrinted>
  <dcterms:created xsi:type="dcterms:W3CDTF">2021-05-18T20:00:00Z</dcterms:created>
  <dcterms:modified xsi:type="dcterms:W3CDTF">2021-05-18T20:00:00Z</dcterms:modified>
</cp:coreProperties>
</file>