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A80CAF"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SÉPTIMA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A80CAF">
        <w:rPr>
          <w:rFonts w:ascii="Century Gothic" w:eastAsia="Times New Roman" w:hAnsi="Century Gothic" w:cs="Verdana"/>
          <w:b/>
          <w:sz w:val="24"/>
          <w:szCs w:val="24"/>
          <w:lang w:val="es-ES" w:eastAsia="es-ES"/>
        </w:rPr>
        <w:t>trece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A80CAF">
        <w:rPr>
          <w:rFonts w:ascii="Century Gothic" w:eastAsia="Times New Roman" w:hAnsi="Century Gothic" w:cs="Verdana"/>
          <w:b/>
          <w:sz w:val="24"/>
          <w:szCs w:val="24"/>
          <w:lang w:val="es-ES" w:eastAsia="es-ES"/>
        </w:rPr>
        <w:t>veintiocho de may</w:t>
      </w:r>
      <w:r w:rsidR="00414DA2">
        <w:rPr>
          <w:rFonts w:ascii="Century Gothic" w:eastAsia="Times New Roman" w:hAnsi="Century Gothic" w:cs="Verdana"/>
          <w:b/>
          <w:sz w:val="24"/>
          <w:szCs w:val="24"/>
          <w:lang w:val="es-ES" w:eastAsia="es-ES"/>
        </w:rPr>
        <w: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A80CAF">
        <w:rPr>
          <w:rFonts w:ascii="Century Gothic" w:eastAsia="Times New Roman" w:hAnsi="Century Gothic" w:cs="Verdana"/>
          <w:b/>
          <w:sz w:val="24"/>
          <w:szCs w:val="24"/>
          <w:lang w:val="es-ES" w:eastAsia="es-ES"/>
        </w:rPr>
        <w:t>JUAN LUIS GONZÁLEZ MONTIEL</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8B75D8">
        <w:rPr>
          <w:rFonts w:ascii="Century Gothic" w:eastAsia="Times New Roman" w:hAnsi="Century Gothic" w:cs="Verdana"/>
          <w:sz w:val="24"/>
          <w:szCs w:val="24"/>
          <w:lang w:val="es-ES" w:eastAsia="es-ES"/>
        </w:rPr>
        <w:t xml:space="preserve"> excusa calificada en la </w:t>
      </w:r>
      <w:r w:rsidR="00A80CAF">
        <w:rPr>
          <w:rFonts w:ascii="Century Gothic" w:eastAsia="Times New Roman" w:hAnsi="Century Gothic" w:cs="Verdana"/>
          <w:sz w:val="24"/>
          <w:szCs w:val="24"/>
          <w:lang w:val="es-ES" w:eastAsia="es-ES"/>
        </w:rPr>
        <w:t>Segunda Sesión Extrao</w:t>
      </w:r>
      <w:r w:rsidR="0098451E" w:rsidRPr="0098451E">
        <w:rPr>
          <w:rFonts w:ascii="Century Gothic" w:eastAsia="Times New Roman" w:hAnsi="Century Gothic" w:cs="Verdana"/>
          <w:sz w:val="24"/>
          <w:szCs w:val="24"/>
          <w:lang w:val="es-ES" w:eastAsia="es-ES"/>
        </w:rPr>
        <w:t xml:space="preserve">rdinaria celebrada el </w:t>
      </w:r>
      <w:r w:rsidR="00A80CAF">
        <w:rPr>
          <w:rFonts w:ascii="Century Gothic" w:eastAsia="Times New Roman" w:hAnsi="Century Gothic" w:cs="Verdana"/>
          <w:sz w:val="24"/>
          <w:szCs w:val="24"/>
          <w:lang w:val="es-ES" w:eastAsia="es-ES"/>
        </w:rPr>
        <w:t>cuatro</w:t>
      </w:r>
      <w:r w:rsidR="00414DA2">
        <w:rPr>
          <w:rFonts w:ascii="Century Gothic" w:eastAsia="Times New Roman" w:hAnsi="Century Gothic" w:cs="Verdana"/>
          <w:sz w:val="24"/>
          <w:szCs w:val="24"/>
          <w:lang w:val="es-ES" w:eastAsia="es-ES"/>
        </w:rPr>
        <w:t xml:space="preserve"> de febrero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80CAF">
        <w:rPr>
          <w:rFonts w:ascii="Century Gothic" w:eastAsia="Times New Roman" w:hAnsi="Century Gothic" w:cs="Verdana"/>
          <w:b/>
          <w:sz w:val="24"/>
          <w:szCs w:val="24"/>
          <w:lang w:val="es-ES" w:eastAsia="es-ES"/>
        </w:rPr>
        <w:t>Cuadragésima 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017C74">
        <w:rPr>
          <w:rFonts w:ascii="Century Gothic" w:eastAsia="Times New Roman" w:hAnsi="Century Gothic" w:cs="Verdana"/>
          <w:sz w:val="24"/>
          <w:szCs w:val="24"/>
          <w:lang w:val="es-ES" w:eastAsia="es-ES"/>
        </w:rPr>
        <w:t>HORACIO LEÓN HERNÁNDEZ</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A80CAF">
        <w:rPr>
          <w:szCs w:val="24"/>
        </w:rPr>
        <w:t>Juan Luis González Montiel</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8B75D8">
        <w:rPr>
          <w:szCs w:val="24"/>
        </w:rPr>
        <w:t xml:space="preserve">calificada en la </w:t>
      </w:r>
      <w:r w:rsidR="00A80CAF">
        <w:rPr>
          <w:szCs w:val="24"/>
        </w:rPr>
        <w:t>Segunda Sesión Extrao</w:t>
      </w:r>
      <w:r w:rsidR="0098451E" w:rsidRPr="0098451E">
        <w:rPr>
          <w:szCs w:val="24"/>
        </w:rPr>
        <w:t xml:space="preserve">rdinaria celebrada </w:t>
      </w:r>
      <w:r w:rsidR="00A80CAF">
        <w:rPr>
          <w:szCs w:val="24"/>
        </w:rPr>
        <w:t>el cuatro</w:t>
      </w:r>
      <w:r w:rsidR="009E71CA">
        <w:rPr>
          <w:szCs w:val="24"/>
        </w:rPr>
        <w:t xml:space="preserve"> de febrero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80CAF" w:rsidRDefault="00A80CAF"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80CAF" w:rsidRPr="0052553A" w:rsidRDefault="00A80CAF"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A80CAF">
        <w:rPr>
          <w:rFonts w:ascii="Century Gothic" w:hAnsi="Century Gothic"/>
          <w:b w:val="0"/>
          <w:sz w:val="24"/>
          <w:szCs w:val="24"/>
        </w:rPr>
        <w:t>Apelación 1039</w:t>
      </w:r>
      <w:r w:rsidR="00ED18BF">
        <w:rPr>
          <w:rFonts w:ascii="Century Gothic" w:hAnsi="Century Gothic"/>
          <w:b w:val="0"/>
          <w:sz w:val="24"/>
          <w:szCs w:val="24"/>
        </w:rPr>
        <w:t>/2020</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A80CAF">
            <w:pPr>
              <w:pStyle w:val="Textosinformato"/>
              <w:rPr>
                <w:rFonts w:eastAsia="Calibri"/>
                <w:b/>
                <w:szCs w:val="24"/>
              </w:rPr>
            </w:pPr>
            <w:r w:rsidRPr="0052553A">
              <w:rPr>
                <w:rFonts w:eastAsia="Calibri"/>
                <w:b/>
                <w:szCs w:val="24"/>
              </w:rPr>
              <w:t>ACU/SS/01/</w:t>
            </w:r>
            <w:r w:rsidR="00A80CAF">
              <w:rPr>
                <w:rFonts w:eastAsia="Calibri"/>
                <w:b/>
                <w:szCs w:val="24"/>
              </w:rPr>
              <w:t>47</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A80CAF">
              <w:rPr>
                <w:rFonts w:eastAsia="Calibri"/>
                <w:szCs w:val="24"/>
              </w:rPr>
              <w:t>Juan Luis González Montiel</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A80CAF" w:rsidRPr="0052553A">
        <w:rPr>
          <w:rFonts w:ascii="Century Gothic" w:hAnsi="Century Gothic"/>
          <w:b w:val="0"/>
          <w:sz w:val="24"/>
          <w:szCs w:val="24"/>
        </w:rPr>
        <w:t>discusión y en su caso aprobación del proye</w:t>
      </w:r>
      <w:r w:rsidR="00A80CAF">
        <w:rPr>
          <w:rFonts w:ascii="Century Gothic" w:hAnsi="Century Gothic"/>
          <w:b w:val="0"/>
          <w:sz w:val="24"/>
          <w:szCs w:val="24"/>
        </w:rPr>
        <w:t>cto de sentencia del expediente del Recurso de Apelación 1039/2020</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A80CAF">
            <w:pPr>
              <w:pStyle w:val="Textosinformato"/>
              <w:rPr>
                <w:rFonts w:eastAsia="Calibri"/>
                <w:szCs w:val="24"/>
              </w:rPr>
            </w:pPr>
            <w:r w:rsidRPr="0091370E">
              <w:rPr>
                <w:rFonts w:eastAsia="Calibri"/>
                <w:b/>
                <w:szCs w:val="24"/>
              </w:rPr>
              <w:t>ACU/SS/</w:t>
            </w:r>
            <w:r w:rsidR="00A80CAF">
              <w:rPr>
                <w:rFonts w:eastAsia="Calibri"/>
                <w:b/>
                <w:szCs w:val="24"/>
              </w:rPr>
              <w:t>02/47</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 xml:space="preserve">utiérrez, Avelino Bravo Cacho y </w:t>
            </w:r>
            <w:r w:rsidR="00A80CAF">
              <w:rPr>
                <w:rFonts w:eastAsia="Calibri"/>
                <w:szCs w:val="24"/>
              </w:rPr>
              <w:t>Juan Luis González Montiel</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A80CAF">
              <w:rPr>
                <w:rFonts w:eastAsia="Calibri"/>
                <w:szCs w:val="24"/>
              </w:rPr>
              <w:t>1039</w:t>
            </w:r>
            <w:r w:rsidR="00ED18BF">
              <w:rPr>
                <w:rFonts w:eastAsia="Calibri"/>
                <w:szCs w:val="24"/>
              </w:rPr>
              <w:t>/2020</w:t>
            </w:r>
            <w:r w:rsidR="004F26C6">
              <w:rPr>
                <w:rFonts w:eastAsia="Calibri"/>
                <w:szCs w:val="24"/>
              </w:rPr>
              <w:t xml:space="preserve"> </w:t>
            </w:r>
            <w:r w:rsidR="00A80CAF">
              <w:rPr>
                <w:rFonts w:eastAsia="Calibri"/>
                <w:szCs w:val="24"/>
              </w:rPr>
              <w:t>Recurso de Apel</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B2673B">
        <w:rPr>
          <w:b/>
          <w:szCs w:val="24"/>
        </w:rPr>
        <w:t>trece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lastRenderedPageBreak/>
        <w:t>minutos</w:t>
      </w:r>
      <w:r w:rsidR="007005F4" w:rsidRPr="0091370E">
        <w:rPr>
          <w:szCs w:val="24"/>
        </w:rPr>
        <w:t xml:space="preserve"> del </w:t>
      </w:r>
      <w:r w:rsidR="00B2673B">
        <w:rPr>
          <w:b/>
          <w:szCs w:val="24"/>
        </w:rPr>
        <w:t>veintiocho de may</w:t>
      </w:r>
      <w:r w:rsidR="00970743">
        <w:rPr>
          <w:b/>
          <w:szCs w:val="24"/>
        </w:rPr>
        <w:t>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B2673B">
        <w:rPr>
          <w:b/>
          <w:szCs w:val="24"/>
        </w:rPr>
        <w:t>JUAN LUIS GONZÁLEZ MONTIEL</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por</w:t>
      </w:r>
      <w:r w:rsidR="00B2673B">
        <w:rPr>
          <w:szCs w:val="24"/>
        </w:rPr>
        <w:t xml:space="preserve"> excusa calificada en la Segunda Sesión Extrao</w:t>
      </w:r>
      <w:r w:rsidR="00ED18BF" w:rsidRPr="0098451E">
        <w:rPr>
          <w:szCs w:val="24"/>
        </w:rPr>
        <w:t xml:space="preserve">rdinaria celebrada el </w:t>
      </w:r>
      <w:r w:rsidR="00B2673B">
        <w:rPr>
          <w:szCs w:val="24"/>
        </w:rPr>
        <w:t>catorce</w:t>
      </w:r>
      <w:r w:rsidR="00970743">
        <w:rPr>
          <w:szCs w:val="24"/>
        </w:rPr>
        <w:t xml:space="preserve"> de febrero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B2673B">
        <w:rPr>
          <w:rFonts w:ascii="Century Gothic" w:eastAsia="Times New Roman" w:hAnsi="Century Gothic" w:cs="Verdana"/>
          <w:sz w:val="24"/>
          <w:szCs w:val="24"/>
          <w:lang w:val="es-ES" w:eastAsia="es-ES"/>
        </w:rPr>
        <w:t>JUAN LUIS GONZÁLEZ MONTIEL</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bookmarkStart w:id="0" w:name="_GoBack"/>
    </w:p>
    <w:bookmarkEnd w:id="0"/>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2673B">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B2673B">
      <w:rPr>
        <w:rStyle w:val="Nmerodepgina"/>
        <w:rFonts w:ascii="Century Gothic" w:hAnsi="Century Gothic"/>
        <w:smallCaps/>
      </w:rPr>
      <w:t>CUADRAGÉSIMA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2673B">
      <w:rPr>
        <w:rStyle w:val="Nmerodepgina"/>
        <w:rFonts w:ascii="Century Gothic" w:hAnsi="Century Gothic"/>
        <w:smallCaps/>
      </w:rPr>
      <w:t>VEINTIOCHO DE MAY</w:t>
    </w:r>
    <w:r w:rsidR="00970743">
      <w:rPr>
        <w:rStyle w:val="Nmerodepgina"/>
        <w:rFonts w:ascii="Century Gothic" w:hAnsi="Century Gothic"/>
        <w:smallCaps/>
      </w:rPr>
      <w:t>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0CAF"/>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2673B"/>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FEB5-95CA-48E8-B25B-8124ECE8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2021-06-02T18:15:00Z</dcterms:created>
  <dcterms:modified xsi:type="dcterms:W3CDTF">2021-06-02T18:15:00Z</dcterms:modified>
</cp:coreProperties>
</file>