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DF2E8A"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SEPTUAGÉSIMA</w:t>
      </w:r>
      <w:r w:rsidR="00ED0DFC">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D53897">
        <w:rPr>
          <w:rFonts w:ascii="Century Gothic" w:eastAsia="Times New Roman" w:hAnsi="Century Gothic" w:cs="Verdana"/>
          <w:b/>
          <w:sz w:val="24"/>
          <w:szCs w:val="24"/>
          <w:lang w:val="es-ES" w:eastAsia="es-ES"/>
        </w:rPr>
        <w:t xml:space="preserve"> catorce</w:t>
      </w:r>
      <w:r w:rsidR="004C00DF">
        <w:rPr>
          <w:rFonts w:ascii="Century Gothic" w:eastAsia="Times New Roman" w:hAnsi="Century Gothic" w:cs="Verdana"/>
          <w:b/>
          <w:sz w:val="24"/>
          <w:szCs w:val="24"/>
          <w:lang w:val="es-ES" w:eastAsia="es-ES"/>
        </w:rPr>
        <w:t xml:space="preserve"> horas del </w:t>
      </w:r>
      <w:r w:rsidR="00DF2E8A">
        <w:rPr>
          <w:rFonts w:ascii="Century Gothic" w:eastAsia="Times New Roman" w:hAnsi="Century Gothic" w:cs="Verdana"/>
          <w:b/>
          <w:sz w:val="24"/>
          <w:szCs w:val="24"/>
          <w:lang w:val="es-ES" w:eastAsia="es-ES"/>
        </w:rPr>
        <w:t>seis</w:t>
      </w:r>
      <w:r w:rsidR="00D53897">
        <w:rPr>
          <w:rFonts w:ascii="Century Gothic" w:eastAsia="Times New Roman" w:hAnsi="Century Gothic" w:cs="Verdana"/>
          <w:b/>
          <w:sz w:val="24"/>
          <w:szCs w:val="24"/>
          <w:lang w:val="es-ES" w:eastAsia="es-ES"/>
        </w:rPr>
        <w:t xml:space="preserve"> de </w:t>
      </w:r>
      <w:r w:rsidR="00DF2E8A">
        <w:rPr>
          <w:rFonts w:ascii="Century Gothic" w:eastAsia="Times New Roman" w:hAnsi="Century Gothic" w:cs="Verdana"/>
          <w:b/>
          <w:sz w:val="24"/>
          <w:szCs w:val="24"/>
          <w:lang w:val="es-ES" w:eastAsia="es-ES"/>
        </w:rPr>
        <w:t>agosto</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Pr="0052553A">
        <w:rPr>
          <w:rFonts w:ascii="Century Gothic" w:eastAsia="Times New Roman" w:hAnsi="Century Gothic" w:cs="Verdana"/>
          <w:b/>
          <w:sz w:val="24"/>
          <w:szCs w:val="24"/>
          <w:lang w:val="es-ES" w:eastAsia="es-ES"/>
        </w:rPr>
        <w:t>MAGISTRADO</w:t>
      </w:r>
      <w:r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b/>
          <w:sz w:val="24"/>
          <w:szCs w:val="24"/>
          <w:lang w:val="es-ES" w:eastAsia="es-ES"/>
        </w:rPr>
        <w:t>JOSÉ RAMÓN JIMÉNEZ GUTIÉRREZ</w:t>
      </w:r>
      <w:r>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Presidente, </w:t>
      </w:r>
      <w:r>
        <w:rPr>
          <w:rFonts w:ascii="Century Gothic" w:eastAsia="Times New Roman" w:hAnsi="Century Gothic" w:cs="Verdana"/>
          <w:b/>
          <w:sz w:val="24"/>
          <w:szCs w:val="24"/>
          <w:lang w:val="es-ES" w:eastAsia="es-ES"/>
        </w:rPr>
        <w:t xml:space="preserve">MAGISTRADO AVELINO BRAVO CACHO, </w:t>
      </w:r>
      <w:r w:rsidRPr="0052553A">
        <w:rPr>
          <w:rFonts w:ascii="Century Gothic" w:eastAsia="Times New Roman" w:hAnsi="Century Gothic" w:cs="Verdana"/>
          <w:b/>
          <w:sz w:val="24"/>
          <w:szCs w:val="24"/>
          <w:lang w:val="es-ES" w:eastAsia="es-ES"/>
        </w:rPr>
        <w:t>MAGISTRADA FANY LORENA JIMÉNEZ AGUIRRE</w:t>
      </w:r>
      <w:r>
        <w:rPr>
          <w:rFonts w:ascii="Century Gothic" w:eastAsia="Times New Roman" w:hAnsi="Century Gothic" w:cs="Verdana"/>
          <w:b/>
          <w:sz w:val="24"/>
          <w:szCs w:val="24"/>
          <w:lang w:val="es-ES" w:eastAsia="es-ES"/>
        </w:rPr>
        <w:t xml:space="preserve">, </w:t>
      </w:r>
      <w:r w:rsidRPr="0052553A">
        <w:rPr>
          <w:rFonts w:ascii="Century Gothic" w:hAnsi="Century Gothic"/>
          <w:sz w:val="24"/>
          <w:szCs w:val="24"/>
        </w:rPr>
        <w:t xml:space="preserve">y el Secretario General de Acuerdos </w:t>
      </w:r>
      <w:r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F2E8A">
        <w:rPr>
          <w:rFonts w:ascii="Century Gothic" w:eastAsia="Times New Roman" w:hAnsi="Century Gothic" w:cs="Verdana"/>
          <w:b/>
          <w:sz w:val="24"/>
          <w:szCs w:val="24"/>
          <w:lang w:val="es-ES" w:eastAsia="es-ES"/>
        </w:rPr>
        <w:t>Septuagésima</w:t>
      </w:r>
      <w:r w:rsidR="00602514">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los tres Magistrados que integran la Sala Superior de este órgano jurisdiccional, por lo que </w:t>
      </w:r>
      <w:r w:rsidRPr="0052553A">
        <w:rPr>
          <w:szCs w:val="24"/>
        </w:rPr>
        <w:t xml:space="preserve">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A0250B" w:rsidRPr="00DF2E8A" w:rsidRDefault="003041CF" w:rsidP="00DF2E8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3178B5" w:rsidRPr="0052553A" w:rsidRDefault="003178B5"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3041CF" w:rsidRPr="003041CF" w:rsidRDefault="003041CF" w:rsidP="003041CF">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A73086" w:rsidRPr="002C2C7E" w:rsidRDefault="00A73086" w:rsidP="002C2C7E">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1123FD">
        <w:rPr>
          <w:rFonts w:ascii="Century Gothic" w:hAnsi="Century Gothic"/>
          <w:b w:val="0"/>
          <w:sz w:val="24"/>
          <w:szCs w:val="24"/>
        </w:rPr>
        <w:t>l</w:t>
      </w:r>
      <w:r w:rsidRPr="0052553A">
        <w:rPr>
          <w:rFonts w:ascii="Century Gothic" w:hAnsi="Century Gothic"/>
          <w:b w:val="0"/>
          <w:sz w:val="24"/>
          <w:szCs w:val="24"/>
        </w:rPr>
        <w:t xml:space="preserve"> oficio</w:t>
      </w:r>
      <w:r w:rsidR="00ED0DFC">
        <w:rPr>
          <w:rFonts w:ascii="Century Gothic" w:hAnsi="Century Gothic"/>
          <w:b w:val="0"/>
          <w:sz w:val="24"/>
          <w:szCs w:val="24"/>
        </w:rPr>
        <w:t xml:space="preserve"> </w:t>
      </w:r>
      <w:r w:rsidR="00DF2E8A">
        <w:rPr>
          <w:rFonts w:ascii="Century Gothic" w:hAnsi="Century Gothic"/>
          <w:b w:val="0"/>
          <w:sz w:val="24"/>
          <w:szCs w:val="24"/>
        </w:rPr>
        <w:t>9745</w:t>
      </w:r>
      <w:r w:rsidR="00ED0DFC">
        <w:rPr>
          <w:rFonts w:ascii="Century Gothic" w:hAnsi="Century Gothic"/>
          <w:b w:val="0"/>
          <w:sz w:val="24"/>
          <w:szCs w:val="24"/>
        </w:rPr>
        <w:t>/2021</w:t>
      </w:r>
      <w:r w:rsidR="00CC29B0">
        <w:rPr>
          <w:rFonts w:ascii="Century Gothic" w:hAnsi="Century Gothic"/>
          <w:b w:val="0"/>
          <w:sz w:val="24"/>
          <w:szCs w:val="24"/>
        </w:rPr>
        <w:t xml:space="preserve"> </w:t>
      </w:r>
      <w:r w:rsidRPr="00982187">
        <w:rPr>
          <w:rFonts w:ascii="Century Gothic" w:hAnsi="Century Gothic"/>
          <w:b w:val="0"/>
          <w:sz w:val="24"/>
          <w:szCs w:val="24"/>
        </w:rPr>
        <w:t>que remite</w:t>
      </w:r>
      <w:r w:rsidR="00C40EE6">
        <w:rPr>
          <w:rFonts w:ascii="Century Gothic" w:hAnsi="Century Gothic"/>
          <w:b w:val="0"/>
          <w:sz w:val="24"/>
          <w:szCs w:val="24"/>
        </w:rPr>
        <w:t xml:space="preserve"> </w:t>
      </w:r>
      <w:r w:rsidR="00DF2E8A">
        <w:rPr>
          <w:rFonts w:ascii="Century Gothic" w:hAnsi="Century Gothic"/>
          <w:b w:val="0"/>
          <w:sz w:val="24"/>
          <w:szCs w:val="24"/>
        </w:rPr>
        <w:t>el</w:t>
      </w:r>
      <w:r w:rsidR="00AD5BEB">
        <w:rPr>
          <w:rFonts w:ascii="Century Gothic" w:hAnsi="Century Gothic"/>
          <w:b w:val="0"/>
          <w:sz w:val="24"/>
          <w:szCs w:val="24"/>
        </w:rPr>
        <w:t xml:space="preserve"> Secretario</w:t>
      </w:r>
      <w:r w:rsidR="005F12F1">
        <w:rPr>
          <w:rFonts w:ascii="Century Gothic" w:hAnsi="Century Gothic"/>
          <w:b w:val="0"/>
          <w:sz w:val="24"/>
          <w:szCs w:val="24"/>
        </w:rPr>
        <w:t xml:space="preserve"> </w:t>
      </w:r>
      <w:r w:rsidR="00602514">
        <w:rPr>
          <w:rFonts w:ascii="Century Gothic" w:hAnsi="Century Gothic"/>
          <w:b w:val="0"/>
          <w:sz w:val="24"/>
          <w:szCs w:val="24"/>
        </w:rPr>
        <w:t>de Acuerdo</w:t>
      </w:r>
      <w:r w:rsidR="00CD3C05">
        <w:rPr>
          <w:rFonts w:ascii="Century Gothic" w:hAnsi="Century Gothic"/>
          <w:b w:val="0"/>
          <w:sz w:val="24"/>
          <w:szCs w:val="24"/>
        </w:rPr>
        <w:t>s</w:t>
      </w:r>
      <w:r w:rsidR="007E3B50">
        <w:rPr>
          <w:rFonts w:ascii="Century Gothic" w:hAnsi="Century Gothic"/>
          <w:b w:val="0"/>
          <w:sz w:val="24"/>
          <w:szCs w:val="24"/>
        </w:rPr>
        <w:t xml:space="preserve"> del </w:t>
      </w:r>
      <w:r w:rsidR="00DF2E8A">
        <w:rPr>
          <w:rFonts w:ascii="Century Gothic" w:hAnsi="Century Gothic"/>
          <w:b w:val="0"/>
          <w:sz w:val="24"/>
          <w:szCs w:val="24"/>
        </w:rPr>
        <w:t>Tercer</w:t>
      </w:r>
      <w:r w:rsidR="00BA4298">
        <w:rPr>
          <w:rFonts w:ascii="Century Gothic" w:hAnsi="Century Gothic"/>
          <w:b w:val="0"/>
          <w:sz w:val="24"/>
          <w:szCs w:val="24"/>
        </w:rPr>
        <w:t xml:space="preserve"> Tribunal Colegiado en Materia Administrativa del Tercer Circuito</w:t>
      </w:r>
      <w:r w:rsidRPr="00982187">
        <w:rPr>
          <w:rFonts w:ascii="Century Gothic" w:hAnsi="Century Gothic"/>
          <w:b w:val="0"/>
          <w:sz w:val="24"/>
          <w:szCs w:val="24"/>
        </w:rPr>
        <w:t>, rela</w:t>
      </w:r>
      <w:r>
        <w:rPr>
          <w:rFonts w:ascii="Century Gothic" w:hAnsi="Century Gothic"/>
          <w:b w:val="0"/>
          <w:sz w:val="24"/>
          <w:szCs w:val="24"/>
        </w:rPr>
        <w:t>tiv</w:t>
      </w:r>
      <w:r w:rsidR="00AD5BEB">
        <w:rPr>
          <w:rFonts w:ascii="Century Gothic" w:hAnsi="Century Gothic"/>
          <w:b w:val="0"/>
          <w:sz w:val="24"/>
          <w:szCs w:val="24"/>
        </w:rPr>
        <w:t>o</w:t>
      </w:r>
      <w:r w:rsidR="00516913">
        <w:rPr>
          <w:rFonts w:ascii="Century Gothic" w:hAnsi="Century Gothic"/>
          <w:b w:val="0"/>
          <w:sz w:val="24"/>
          <w:szCs w:val="24"/>
        </w:rPr>
        <w:t xml:space="preserve"> al Juicio de Amparo número </w:t>
      </w:r>
      <w:r w:rsidR="00DF2E8A">
        <w:rPr>
          <w:rFonts w:ascii="Century Gothic" w:hAnsi="Century Gothic"/>
          <w:b w:val="0"/>
          <w:sz w:val="24"/>
          <w:szCs w:val="24"/>
        </w:rPr>
        <w:t>68/2021</w:t>
      </w:r>
      <w:r w:rsidR="002C2C7E">
        <w:rPr>
          <w:rFonts w:ascii="Century Gothic" w:hAnsi="Century Gothic"/>
          <w:b w:val="0"/>
          <w:sz w:val="24"/>
          <w:szCs w:val="24"/>
        </w:rPr>
        <w:t xml:space="preserve"> </w:t>
      </w:r>
      <w:r w:rsidRPr="001123FD">
        <w:rPr>
          <w:rFonts w:ascii="Century Gothic" w:hAnsi="Century Gothic"/>
          <w:b w:val="0"/>
          <w:sz w:val="24"/>
          <w:szCs w:val="24"/>
        </w:rPr>
        <w:t xml:space="preserve">mediante </w:t>
      </w:r>
      <w:r w:rsidR="00DF2E8A">
        <w:rPr>
          <w:rFonts w:ascii="Century Gothic" w:hAnsi="Century Gothic"/>
          <w:b w:val="0"/>
          <w:sz w:val="24"/>
          <w:szCs w:val="24"/>
        </w:rPr>
        <w:t>el</w:t>
      </w:r>
      <w:r w:rsidRPr="001123FD">
        <w:rPr>
          <w:rFonts w:ascii="Century Gothic" w:hAnsi="Century Gothic"/>
          <w:b w:val="0"/>
          <w:sz w:val="24"/>
          <w:szCs w:val="24"/>
        </w:rPr>
        <w:t xml:space="preserve"> cual</w:t>
      </w:r>
      <w:r w:rsidRPr="002C2C7E">
        <w:rPr>
          <w:rFonts w:ascii="Century Gothic" w:hAnsi="Century Gothic"/>
          <w:b w:val="0"/>
          <w:sz w:val="24"/>
          <w:szCs w:val="24"/>
        </w:rPr>
        <w:t xml:space="preserve"> requiere a </w:t>
      </w:r>
      <w:r w:rsidRPr="002C2C7E">
        <w:rPr>
          <w:rFonts w:ascii="Century Gothic" w:hAnsi="Century Gothic"/>
          <w:b w:val="0"/>
          <w:sz w:val="24"/>
          <w:szCs w:val="24"/>
        </w:rPr>
        <w:lastRenderedPageBreak/>
        <w:t>este Tribunal por el cumplimiento de la ejecutoria de</w:t>
      </w:r>
      <w:r w:rsidR="00DF2E8A">
        <w:rPr>
          <w:rFonts w:ascii="Century Gothic" w:hAnsi="Century Gothic"/>
          <w:b w:val="0"/>
          <w:sz w:val="24"/>
          <w:szCs w:val="24"/>
        </w:rPr>
        <w:t>l</w:t>
      </w:r>
      <w:r w:rsidRPr="002C2C7E">
        <w:rPr>
          <w:rFonts w:ascii="Century Gothic" w:hAnsi="Century Gothic"/>
          <w:b w:val="0"/>
          <w:sz w:val="24"/>
          <w:szCs w:val="24"/>
        </w:rPr>
        <w:t xml:space="preserve"> juicio de amparo referido.</w:t>
      </w:r>
    </w:p>
    <w:p w:rsidR="00ED0DFC" w:rsidRPr="00DF2E8A" w:rsidRDefault="00ED0DFC" w:rsidP="00ED0DFC">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w:t>
      </w:r>
      <w:r w:rsidR="00DF2E8A">
        <w:rPr>
          <w:rFonts w:ascii="Century Gothic" w:hAnsi="Century Gothic"/>
          <w:b w:val="0"/>
          <w:sz w:val="24"/>
          <w:szCs w:val="24"/>
        </w:rPr>
        <w:t>nte del Recurso de Apelación 694/2020</w:t>
      </w:r>
      <w:r>
        <w:rPr>
          <w:rFonts w:ascii="Century Gothic" w:hAnsi="Century Gothic"/>
          <w:b w:val="0"/>
          <w:sz w:val="24"/>
          <w:szCs w:val="24"/>
        </w:rPr>
        <w:t xml:space="preserve"> </w:t>
      </w:r>
      <w:r w:rsidRPr="0052553A">
        <w:rPr>
          <w:rFonts w:ascii="Century Gothic" w:hAnsi="Century Gothic"/>
          <w:b w:val="0"/>
          <w:sz w:val="24"/>
          <w:szCs w:val="24"/>
        </w:rPr>
        <w:t>en cumpl</w:t>
      </w:r>
      <w:r>
        <w:rPr>
          <w:rFonts w:ascii="Century Gothic" w:hAnsi="Century Gothic"/>
          <w:b w:val="0"/>
          <w:sz w:val="24"/>
          <w:szCs w:val="24"/>
        </w:rPr>
        <w:t>imiento al Juicio de</w:t>
      </w:r>
      <w:r w:rsidR="00DF2E8A">
        <w:rPr>
          <w:rFonts w:ascii="Century Gothic" w:hAnsi="Century Gothic"/>
          <w:b w:val="0"/>
          <w:sz w:val="24"/>
          <w:szCs w:val="24"/>
        </w:rPr>
        <w:t xml:space="preserve"> Amparo 68/2021</w:t>
      </w:r>
      <w:r>
        <w:rPr>
          <w:rFonts w:ascii="Century Gothic" w:hAnsi="Century Gothic"/>
          <w:b w:val="0"/>
          <w:sz w:val="24"/>
          <w:szCs w:val="24"/>
        </w:rPr>
        <w:t xml:space="preserve"> del </w:t>
      </w:r>
      <w:r w:rsidR="00DF2E8A">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p>
    <w:p w:rsidR="00DF2E8A" w:rsidRPr="00ED0DFC" w:rsidRDefault="00DF2E8A" w:rsidP="00DF2E8A">
      <w:pPr>
        <w:pStyle w:val="Sangradetextonormal"/>
        <w:ind w:left="0" w:firstLine="0"/>
        <w:jc w:val="both"/>
        <w:rPr>
          <w:szCs w:val="24"/>
        </w:rPr>
      </w:pPr>
    </w:p>
    <w:p w:rsidR="003041CF" w:rsidRPr="00D83FC8" w:rsidRDefault="003041CF" w:rsidP="003041CF">
      <w:pPr>
        <w:pStyle w:val="Textosinformato"/>
        <w:jc w:val="center"/>
        <w:rPr>
          <w:b/>
          <w:szCs w:val="24"/>
        </w:rPr>
      </w:pPr>
      <w:r w:rsidRPr="0052553A">
        <w:rPr>
          <w:b/>
          <w:szCs w:val="24"/>
        </w:rPr>
        <w:t>- 1 -</w:t>
      </w:r>
    </w:p>
    <w:p w:rsidR="003178B5" w:rsidRPr="0052553A" w:rsidRDefault="003178B5" w:rsidP="003041CF">
      <w:pPr>
        <w:pStyle w:val="Textosinformato"/>
        <w:rPr>
          <w:szCs w:val="24"/>
        </w:rPr>
      </w:pPr>
    </w:p>
    <w:p w:rsidR="00A0250B" w:rsidRDefault="003041CF" w:rsidP="003041CF">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3178B5" w:rsidRPr="0052553A" w:rsidRDefault="003178B5" w:rsidP="003041CF">
      <w:pPr>
        <w:pStyle w:val="Textosinformato"/>
        <w:rPr>
          <w:szCs w:val="24"/>
        </w:rPr>
      </w:pPr>
    </w:p>
    <w:p w:rsidR="00A0250B" w:rsidRPr="006F3FCD" w:rsidRDefault="003041CF" w:rsidP="006F3FCD">
      <w:pPr>
        <w:pStyle w:val="Textosinformato"/>
        <w:jc w:val="center"/>
        <w:rPr>
          <w:b/>
          <w:szCs w:val="24"/>
        </w:rPr>
      </w:pPr>
      <w:r w:rsidRPr="0052553A">
        <w:rPr>
          <w:b/>
          <w:szCs w:val="24"/>
        </w:rPr>
        <w:t>- 2 -</w:t>
      </w:r>
    </w:p>
    <w:p w:rsidR="003178B5" w:rsidRPr="0052553A" w:rsidRDefault="003178B5" w:rsidP="003041CF">
      <w:pPr>
        <w:pStyle w:val="Textosinformato"/>
        <w:rPr>
          <w:szCs w:val="24"/>
        </w:rPr>
      </w:pPr>
    </w:p>
    <w:p w:rsidR="003041CF" w:rsidRDefault="003041CF" w:rsidP="003041CF">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3041CF" w:rsidRDefault="003041CF" w:rsidP="003041CF">
      <w:pPr>
        <w:pStyle w:val="Textosinformato"/>
        <w:rPr>
          <w:szCs w:val="24"/>
        </w:rPr>
      </w:pPr>
    </w:p>
    <w:p w:rsidR="003041CF" w:rsidRPr="0052553A" w:rsidRDefault="003041CF" w:rsidP="003041CF">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3041CF" w:rsidRPr="0052553A" w:rsidRDefault="003041CF" w:rsidP="003041CF">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3041CF" w:rsidRPr="0052553A" w:rsidTr="00191C71">
        <w:tc>
          <w:tcPr>
            <w:tcW w:w="9322" w:type="dxa"/>
            <w:shd w:val="clear" w:color="auto" w:fill="auto"/>
          </w:tcPr>
          <w:p w:rsidR="003041CF" w:rsidRPr="0052553A" w:rsidRDefault="003041CF" w:rsidP="003041CF">
            <w:pPr>
              <w:pStyle w:val="Textosinformato"/>
              <w:rPr>
                <w:rFonts w:eastAsia="Calibri"/>
                <w:b/>
                <w:szCs w:val="24"/>
              </w:rPr>
            </w:pPr>
            <w:r w:rsidRPr="0052553A">
              <w:rPr>
                <w:rFonts w:eastAsia="Calibri"/>
                <w:b/>
                <w:szCs w:val="24"/>
              </w:rPr>
              <w:t>ACU/SS/01/</w:t>
            </w:r>
            <w:r w:rsidR="00DF2E8A">
              <w:rPr>
                <w:rFonts w:eastAsia="Calibri"/>
                <w:b/>
                <w:szCs w:val="24"/>
              </w:rPr>
              <w:t>70</w:t>
            </w:r>
            <w:r>
              <w:rPr>
                <w:rFonts w:eastAsia="Calibri"/>
                <w:b/>
                <w:szCs w:val="24"/>
              </w:rPr>
              <w:t>/E/2021</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Pr>
                <w:rFonts w:eastAsia="Calibri"/>
                <w:szCs w:val="24"/>
              </w:rPr>
              <w:t>integrantes de Sala Superior.</w:t>
            </w:r>
            <w:r w:rsidRPr="0052553A">
              <w:rPr>
                <w:szCs w:val="24"/>
              </w:rPr>
              <w:t xml:space="preserve"> </w:t>
            </w:r>
          </w:p>
        </w:tc>
      </w:tr>
    </w:tbl>
    <w:p w:rsidR="003178B5" w:rsidRDefault="003178B5" w:rsidP="003041CF">
      <w:pPr>
        <w:pStyle w:val="Textosinformato"/>
        <w:rPr>
          <w:szCs w:val="24"/>
        </w:rPr>
      </w:pPr>
    </w:p>
    <w:p w:rsidR="00A73086" w:rsidRPr="00D83FC8" w:rsidRDefault="00A73086" w:rsidP="00A73086">
      <w:pPr>
        <w:pStyle w:val="Textosinformato"/>
        <w:jc w:val="center"/>
        <w:rPr>
          <w:b/>
          <w:szCs w:val="24"/>
        </w:rPr>
      </w:pPr>
      <w:r>
        <w:rPr>
          <w:b/>
          <w:szCs w:val="24"/>
        </w:rPr>
        <w:t>- 3</w:t>
      </w:r>
      <w:r w:rsidRPr="0052553A">
        <w:rPr>
          <w:b/>
          <w:szCs w:val="24"/>
        </w:rPr>
        <w:t xml:space="preserve"> -</w:t>
      </w:r>
    </w:p>
    <w:p w:rsidR="003178B5" w:rsidRPr="0052553A" w:rsidRDefault="003178B5" w:rsidP="00A73086">
      <w:pPr>
        <w:pStyle w:val="Textosinformato"/>
        <w:rPr>
          <w:szCs w:val="24"/>
        </w:rPr>
      </w:pPr>
    </w:p>
    <w:p w:rsidR="00A73086" w:rsidRPr="0052553A"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recepción</w:t>
      </w:r>
      <w:r w:rsidRPr="0052553A">
        <w:rPr>
          <w:rFonts w:ascii="Century Gothic" w:hAnsi="Century Gothic"/>
          <w:b w:val="0"/>
          <w:sz w:val="24"/>
          <w:szCs w:val="24"/>
        </w:rPr>
        <w:t xml:space="preserve"> </w:t>
      </w:r>
      <w:r w:rsidR="00DF2E8A" w:rsidRPr="0052553A">
        <w:rPr>
          <w:rFonts w:ascii="Century Gothic" w:hAnsi="Century Gothic"/>
          <w:b w:val="0"/>
          <w:sz w:val="24"/>
          <w:szCs w:val="24"/>
        </w:rPr>
        <w:t>de</w:t>
      </w:r>
      <w:r w:rsidR="00DF2E8A">
        <w:rPr>
          <w:rFonts w:ascii="Century Gothic" w:hAnsi="Century Gothic"/>
          <w:b w:val="0"/>
          <w:sz w:val="24"/>
          <w:szCs w:val="24"/>
        </w:rPr>
        <w:t>l</w:t>
      </w:r>
      <w:r w:rsidR="00DF2E8A" w:rsidRPr="0052553A">
        <w:rPr>
          <w:rFonts w:ascii="Century Gothic" w:hAnsi="Century Gothic"/>
          <w:b w:val="0"/>
          <w:sz w:val="24"/>
          <w:szCs w:val="24"/>
        </w:rPr>
        <w:t xml:space="preserve"> oficio</w:t>
      </w:r>
      <w:r w:rsidR="00DF2E8A">
        <w:rPr>
          <w:rFonts w:ascii="Century Gothic" w:hAnsi="Century Gothic"/>
          <w:b w:val="0"/>
          <w:sz w:val="24"/>
          <w:szCs w:val="24"/>
        </w:rPr>
        <w:t xml:space="preserve"> 9745/2021 </w:t>
      </w:r>
      <w:r w:rsidR="00DF2E8A" w:rsidRPr="00982187">
        <w:rPr>
          <w:rFonts w:ascii="Century Gothic" w:hAnsi="Century Gothic"/>
          <w:b w:val="0"/>
          <w:sz w:val="24"/>
          <w:szCs w:val="24"/>
        </w:rPr>
        <w:t>que remite</w:t>
      </w:r>
      <w:r w:rsidR="00DF2E8A">
        <w:rPr>
          <w:rFonts w:ascii="Century Gothic" w:hAnsi="Century Gothic"/>
          <w:b w:val="0"/>
          <w:sz w:val="24"/>
          <w:szCs w:val="24"/>
        </w:rPr>
        <w:t xml:space="preserve"> el Secretario de Acuerdos del Tercer Tribunal Colegiado en Materia Administrativa del Tercer Circuito</w:t>
      </w:r>
      <w:r w:rsidR="00DF2E8A" w:rsidRPr="00982187">
        <w:rPr>
          <w:rFonts w:ascii="Century Gothic" w:hAnsi="Century Gothic"/>
          <w:b w:val="0"/>
          <w:sz w:val="24"/>
          <w:szCs w:val="24"/>
        </w:rPr>
        <w:t>, rela</w:t>
      </w:r>
      <w:r w:rsidR="00DF2E8A">
        <w:rPr>
          <w:rFonts w:ascii="Century Gothic" w:hAnsi="Century Gothic"/>
          <w:b w:val="0"/>
          <w:sz w:val="24"/>
          <w:szCs w:val="24"/>
        </w:rPr>
        <w:t xml:space="preserve">tivo al Juicio de Amparo número 68/2021 </w:t>
      </w:r>
      <w:r w:rsidR="00DF2E8A" w:rsidRPr="001123FD">
        <w:rPr>
          <w:rFonts w:ascii="Century Gothic" w:hAnsi="Century Gothic"/>
          <w:b w:val="0"/>
          <w:sz w:val="24"/>
          <w:szCs w:val="24"/>
        </w:rPr>
        <w:t xml:space="preserve">mediante </w:t>
      </w:r>
      <w:r w:rsidR="00DF2E8A">
        <w:rPr>
          <w:rFonts w:ascii="Century Gothic" w:hAnsi="Century Gothic"/>
          <w:b w:val="0"/>
          <w:sz w:val="24"/>
          <w:szCs w:val="24"/>
        </w:rPr>
        <w:t>el</w:t>
      </w:r>
      <w:r w:rsidR="00DF2E8A" w:rsidRPr="001123FD">
        <w:rPr>
          <w:rFonts w:ascii="Century Gothic" w:hAnsi="Century Gothic"/>
          <w:b w:val="0"/>
          <w:sz w:val="24"/>
          <w:szCs w:val="24"/>
        </w:rPr>
        <w:t xml:space="preserve"> cual</w:t>
      </w:r>
      <w:r w:rsidR="00DF2E8A" w:rsidRPr="002C2C7E">
        <w:rPr>
          <w:rFonts w:ascii="Century Gothic" w:hAnsi="Century Gothic"/>
          <w:b w:val="0"/>
          <w:sz w:val="24"/>
          <w:szCs w:val="24"/>
        </w:rPr>
        <w:t xml:space="preserve"> requiere a este Tribunal por el cumplimiento de la ejecutoria de</w:t>
      </w:r>
      <w:r w:rsidR="00DF2E8A">
        <w:rPr>
          <w:rFonts w:ascii="Century Gothic" w:hAnsi="Century Gothic"/>
          <w:b w:val="0"/>
          <w:sz w:val="24"/>
          <w:szCs w:val="24"/>
        </w:rPr>
        <w:t>l</w:t>
      </w:r>
      <w:r w:rsidR="00DF2E8A" w:rsidRPr="002C2C7E">
        <w:rPr>
          <w:rFonts w:ascii="Century Gothic" w:hAnsi="Century Gothic"/>
          <w:b w:val="0"/>
          <w:sz w:val="24"/>
          <w:szCs w:val="24"/>
        </w:rPr>
        <w:t xml:space="preserve"> juicio de amparo referido</w:t>
      </w:r>
      <w:r>
        <w:rPr>
          <w:rFonts w:ascii="Century Gothic" w:hAnsi="Century Gothic"/>
          <w:b w:val="0"/>
          <w:sz w:val="24"/>
          <w:szCs w:val="24"/>
        </w:rPr>
        <w:t>.</w:t>
      </w:r>
    </w:p>
    <w:p w:rsidR="00A73086" w:rsidRPr="0054501A" w:rsidRDefault="00A73086" w:rsidP="00A73086">
      <w:pPr>
        <w:pStyle w:val="Sangradetextonormal"/>
        <w:ind w:left="0" w:firstLine="0"/>
        <w:jc w:val="both"/>
        <w:rPr>
          <w:rFonts w:ascii="Century Gothic" w:hAnsi="Century Gothic"/>
          <w:b w:val="0"/>
          <w:i/>
          <w:sz w:val="24"/>
          <w:szCs w:val="24"/>
        </w:rPr>
      </w:pPr>
    </w:p>
    <w:p w:rsidR="00A73086" w:rsidRPr="0052553A" w:rsidRDefault="00A73086" w:rsidP="00A73086">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F5573A" w:rsidRPr="00B44F95" w:rsidRDefault="00F5573A" w:rsidP="00A73086">
      <w:pPr>
        <w:pStyle w:val="Textosinformato"/>
        <w:rPr>
          <w:szCs w:val="24"/>
        </w:rPr>
      </w:pPr>
    </w:p>
    <w:p w:rsidR="00A0250B" w:rsidRDefault="00A73086" w:rsidP="006F3FCD">
      <w:pPr>
        <w:pStyle w:val="Textosinformato"/>
        <w:jc w:val="center"/>
        <w:rPr>
          <w:b/>
          <w:szCs w:val="24"/>
        </w:rPr>
      </w:pPr>
      <w:r>
        <w:rPr>
          <w:b/>
          <w:szCs w:val="24"/>
        </w:rPr>
        <w:t>- 4</w:t>
      </w:r>
      <w:r w:rsidRPr="0052553A">
        <w:rPr>
          <w:b/>
          <w:szCs w:val="24"/>
        </w:rPr>
        <w:t xml:space="preserve"> </w:t>
      </w:r>
      <w:r>
        <w:rPr>
          <w:b/>
          <w:szCs w:val="24"/>
        </w:rPr>
        <w:t>–</w:t>
      </w:r>
    </w:p>
    <w:p w:rsidR="003178B5" w:rsidRPr="0052553A" w:rsidRDefault="003178B5" w:rsidP="00A73086">
      <w:pPr>
        <w:pStyle w:val="Textosinformato"/>
        <w:rPr>
          <w:b/>
          <w:szCs w:val="24"/>
        </w:rPr>
      </w:pPr>
    </w:p>
    <w:p w:rsidR="00A73086" w:rsidRDefault="00A73086" w:rsidP="00A73086">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DF2E8A" w:rsidRPr="0052553A">
        <w:rPr>
          <w:rFonts w:ascii="Century Gothic" w:hAnsi="Century Gothic"/>
          <w:b w:val="0"/>
          <w:sz w:val="24"/>
          <w:szCs w:val="24"/>
        </w:rPr>
        <w:t>discusión y en su caso aprobación del proye</w:t>
      </w:r>
      <w:r w:rsidR="00DF2E8A">
        <w:rPr>
          <w:rFonts w:ascii="Century Gothic" w:hAnsi="Century Gothic"/>
          <w:b w:val="0"/>
          <w:sz w:val="24"/>
          <w:szCs w:val="24"/>
        </w:rPr>
        <w:t xml:space="preserve">cto de sentencia del expediente del Recurso de Apelación 694/2020 </w:t>
      </w:r>
      <w:r w:rsidR="00DF2E8A" w:rsidRPr="0052553A">
        <w:rPr>
          <w:rFonts w:ascii="Century Gothic" w:hAnsi="Century Gothic"/>
          <w:b w:val="0"/>
          <w:sz w:val="24"/>
          <w:szCs w:val="24"/>
        </w:rPr>
        <w:t>en cumpl</w:t>
      </w:r>
      <w:r w:rsidR="00DF2E8A">
        <w:rPr>
          <w:rFonts w:ascii="Century Gothic" w:hAnsi="Century Gothic"/>
          <w:b w:val="0"/>
          <w:sz w:val="24"/>
          <w:szCs w:val="24"/>
        </w:rPr>
        <w:t>imiento al Juicio de Amparo 68/2021 del Tercer Tribunal Colegiado en Materia Administrativa del Tercer Circuito</w:t>
      </w:r>
      <w:r>
        <w:rPr>
          <w:rFonts w:ascii="Century Gothic" w:hAnsi="Century Gothic"/>
          <w:b w:val="0"/>
          <w:sz w:val="24"/>
          <w:szCs w:val="24"/>
        </w:rPr>
        <w:t>.</w:t>
      </w:r>
    </w:p>
    <w:p w:rsidR="00A73086" w:rsidRPr="0054501A" w:rsidRDefault="00A73086" w:rsidP="00A73086">
      <w:pPr>
        <w:pStyle w:val="Sangradetextonormal"/>
        <w:ind w:left="-142" w:firstLine="0"/>
        <w:jc w:val="both"/>
        <w:rPr>
          <w:rFonts w:ascii="Century Gothic" w:hAnsi="Century Gothic"/>
          <w:b w:val="0"/>
          <w:i/>
          <w:sz w:val="24"/>
          <w:szCs w:val="24"/>
        </w:rPr>
      </w:pPr>
    </w:p>
    <w:p w:rsidR="00A73086" w:rsidRDefault="00A73086" w:rsidP="00A73086">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90553" w:rsidRPr="00731098" w:rsidRDefault="00D90553" w:rsidP="00D9055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90553" w:rsidRPr="0091370E" w:rsidTr="00E40F72">
        <w:tc>
          <w:tcPr>
            <w:tcW w:w="8934" w:type="dxa"/>
            <w:shd w:val="clear" w:color="auto" w:fill="auto"/>
          </w:tcPr>
          <w:p w:rsidR="00D90553" w:rsidRPr="0091370E" w:rsidRDefault="00D90553" w:rsidP="00E40F72">
            <w:pPr>
              <w:pStyle w:val="Textosinformato"/>
              <w:rPr>
                <w:rFonts w:eastAsia="Calibri"/>
                <w:szCs w:val="24"/>
              </w:rPr>
            </w:pPr>
            <w:r w:rsidRPr="0091370E">
              <w:rPr>
                <w:rFonts w:eastAsia="Calibri"/>
                <w:b/>
                <w:szCs w:val="24"/>
              </w:rPr>
              <w:lastRenderedPageBreak/>
              <w:t>ACU/SS/</w:t>
            </w:r>
            <w:r w:rsidR="00DF2E8A">
              <w:rPr>
                <w:rFonts w:eastAsia="Calibri"/>
                <w:b/>
                <w:szCs w:val="24"/>
              </w:rPr>
              <w:t>02/70</w:t>
            </w:r>
            <w:r>
              <w:rPr>
                <w:rFonts w:eastAsia="Calibri"/>
                <w:b/>
                <w:szCs w:val="24"/>
              </w:rPr>
              <w:t>/E/2021</w:t>
            </w:r>
            <w:r w:rsidRPr="0091370E">
              <w:rPr>
                <w:rFonts w:eastAsia="Calibri"/>
                <w:b/>
                <w:szCs w:val="24"/>
              </w:rPr>
              <w:t xml:space="preserve">. </w:t>
            </w:r>
            <w:r w:rsidRPr="00516913">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integrantes de la Sala Superior del Tribunal de Justicia Administrativa del Estado de Jalisco, aprobaron por unanimidad de votos el proyecto</w:t>
            </w:r>
            <w:r w:rsidR="00DF2E8A">
              <w:rPr>
                <w:rFonts w:eastAsia="Calibri"/>
                <w:szCs w:val="24"/>
              </w:rPr>
              <w:t xml:space="preserve"> de sentencia del expediente 694/2020</w:t>
            </w:r>
            <w:r>
              <w:rPr>
                <w:rFonts w:eastAsia="Calibri"/>
                <w:szCs w:val="24"/>
              </w:rPr>
              <w:t xml:space="preserve"> Recurso de Apelación.  </w:t>
            </w:r>
          </w:p>
        </w:tc>
      </w:tr>
    </w:tbl>
    <w:p w:rsidR="00D90553" w:rsidRPr="0010367F" w:rsidRDefault="00D90553"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Pr="00F5573A" w:rsidRDefault="003041CF" w:rsidP="00F5573A">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9C5D24">
        <w:rPr>
          <w:b/>
          <w:szCs w:val="24"/>
        </w:rPr>
        <w:t>catorce</w:t>
      </w:r>
      <w:r w:rsidR="00DF2E8A">
        <w:rPr>
          <w:b/>
          <w:szCs w:val="24"/>
        </w:rPr>
        <w:t xml:space="preserve"> horas con diez</w:t>
      </w:r>
      <w:r>
        <w:rPr>
          <w:b/>
          <w:szCs w:val="24"/>
        </w:rPr>
        <w:t xml:space="preserve"> </w:t>
      </w:r>
      <w:r w:rsidRPr="0091370E">
        <w:rPr>
          <w:b/>
          <w:szCs w:val="24"/>
        </w:rPr>
        <w:t>minutos</w:t>
      </w:r>
      <w:r w:rsidRPr="0091370E">
        <w:rPr>
          <w:szCs w:val="24"/>
        </w:rPr>
        <w:t xml:space="preserve"> del </w:t>
      </w:r>
      <w:r w:rsidR="00DF2E8A">
        <w:rPr>
          <w:b/>
          <w:szCs w:val="24"/>
        </w:rPr>
        <w:t>seis de agosto</w:t>
      </w:r>
      <w:r>
        <w:rPr>
          <w:b/>
          <w:szCs w:val="24"/>
        </w:rPr>
        <w:t xml:space="preserve"> de dos mil veintiuno</w:t>
      </w:r>
      <w:r w:rsidRPr="0091370E">
        <w:rPr>
          <w:szCs w:val="24"/>
        </w:rPr>
        <w:t>, se concluye con la misma. Firman la presente acta para constancia los Magistrados integrantes de la Sala Superior, Presidente</w:t>
      </w:r>
      <w:r>
        <w:rPr>
          <w:szCs w:val="24"/>
        </w:rPr>
        <w:t xml:space="preserve"> </w:t>
      </w:r>
      <w:r w:rsidRPr="0091370E">
        <w:rPr>
          <w:b/>
          <w:szCs w:val="24"/>
        </w:rPr>
        <w:t>JOSÉ RAMÓN JIMÉNEZ GUTIÉRREZ</w:t>
      </w:r>
      <w:r>
        <w:rPr>
          <w:b/>
          <w:szCs w:val="24"/>
        </w:rPr>
        <w:t>,</w:t>
      </w:r>
      <w:r w:rsidRPr="0091370E">
        <w:rPr>
          <w:b/>
          <w:szCs w:val="24"/>
        </w:rPr>
        <w:t xml:space="preserve"> AVELINO BRAVO CACHO</w:t>
      </w:r>
      <w:r>
        <w:rPr>
          <w:b/>
          <w:szCs w:val="24"/>
        </w:rPr>
        <w:t xml:space="preserve"> y </w:t>
      </w:r>
      <w:r w:rsidRPr="0091370E">
        <w:rPr>
          <w:b/>
          <w:szCs w:val="24"/>
        </w:rPr>
        <w:t>FANY LORENA JIMÉNEZ AGUIRRE</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5F12F1" w:rsidRDefault="005F12F1" w:rsidP="003041CF">
      <w:pPr>
        <w:spacing w:after="0" w:line="240" w:lineRule="auto"/>
        <w:jc w:val="both"/>
        <w:rPr>
          <w:rFonts w:ascii="Century Gothic" w:eastAsia="Times New Roman" w:hAnsi="Century Gothic" w:cs="Times New Roman"/>
          <w:sz w:val="28"/>
          <w:szCs w:val="28"/>
          <w:lang w:val="es-ES" w:eastAsia="es-ES"/>
        </w:rPr>
      </w:pPr>
    </w:p>
    <w:p w:rsidR="0010367F" w:rsidRDefault="0010367F" w:rsidP="003041CF">
      <w:pPr>
        <w:spacing w:after="0" w:line="240" w:lineRule="auto"/>
        <w:jc w:val="both"/>
        <w:rPr>
          <w:rFonts w:ascii="Century Gothic" w:eastAsia="Times New Roman" w:hAnsi="Century Gothic" w:cs="Times New Roman"/>
          <w:sz w:val="28"/>
          <w:szCs w:val="28"/>
          <w:lang w:val="es-ES" w:eastAsia="es-ES"/>
        </w:rPr>
      </w:pPr>
    </w:p>
    <w:p w:rsidR="003041CF" w:rsidRDefault="003041CF" w:rsidP="003041CF">
      <w:pPr>
        <w:spacing w:after="0" w:line="240" w:lineRule="auto"/>
        <w:jc w:val="both"/>
        <w:rPr>
          <w:rFonts w:ascii="Century Gothic" w:eastAsia="Times New Roman" w:hAnsi="Century Gothic" w:cs="Times New Roman"/>
          <w:sz w:val="28"/>
          <w:szCs w:val="28"/>
          <w:lang w:val="es-ES" w:eastAsia="es-ES"/>
        </w:rPr>
      </w:pPr>
    </w:p>
    <w:p w:rsidR="003041CF" w:rsidRPr="0052553A" w:rsidRDefault="003041CF" w:rsidP="003041CF">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3041CF" w:rsidRDefault="003041CF" w:rsidP="003041CF">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A65BFA" w:rsidRDefault="003041CF" w:rsidP="003041CF">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rPr>
          <w:rFonts w:ascii="Century Gothic" w:eastAsia="Times New Roman" w:hAnsi="Century Gothic" w:cs="Times New Roman"/>
          <w:b/>
          <w:sz w:val="24"/>
          <w:szCs w:val="24"/>
          <w:lang w:val="es-ES" w:eastAsia="es-ES"/>
        </w:rPr>
      </w:pPr>
    </w:p>
    <w:p w:rsidR="003041CF" w:rsidRPr="006D625C" w:rsidRDefault="003041CF" w:rsidP="003041CF">
      <w:pPr>
        <w:spacing w:after="0" w:line="240" w:lineRule="auto"/>
        <w:jc w:val="right"/>
        <w:rPr>
          <w:rFonts w:ascii="Century Gothic" w:eastAsia="Times New Roman" w:hAnsi="Century Gothic" w:cs="Times New Roman"/>
          <w:b/>
          <w:sz w:val="24"/>
          <w:szCs w:val="24"/>
          <w:lang w:val="es-ES" w:eastAsia="es-ES"/>
        </w:rPr>
      </w:pPr>
    </w:p>
    <w:p w:rsidR="003041CF" w:rsidRPr="0052553A" w:rsidRDefault="003041CF" w:rsidP="003041CF">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3041CF" w:rsidP="009C5D24">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w:t>
      </w:r>
      <w:bookmarkStart w:id="0" w:name="_GoBack"/>
      <w:bookmarkEnd w:id="0"/>
      <w:r>
        <w:rPr>
          <w:rFonts w:ascii="Century Gothic" w:eastAsia="Times New Roman" w:hAnsi="Century Gothic" w:cs="Times New Roman"/>
          <w:b/>
          <w:sz w:val="24"/>
          <w:szCs w:val="24"/>
          <w:lang w:val="es-ES" w:eastAsia="es-ES"/>
        </w:rPr>
        <w:t>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DF2E8A">
      <w:rPr>
        <w:rStyle w:val="Nmerodepgina"/>
        <w:noProof/>
      </w:rPr>
      <w:t>3</w:t>
    </w:r>
    <w:r>
      <w:rPr>
        <w:rStyle w:val="Nmerodepgina"/>
      </w:rPr>
      <w:fldChar w:fldCharType="end"/>
    </w:r>
    <w:r w:rsidR="00DF2E8A">
      <w:rPr>
        <w:rStyle w:val="Nmerodepgina"/>
        <w:sz w:val="18"/>
      </w:rPr>
      <w:t>/3</w:t>
    </w:r>
  </w:p>
  <w:p w:rsidR="007A710B" w:rsidRPr="0052553A" w:rsidRDefault="00D0010A" w:rsidP="00BE4F1A">
    <w:pPr>
      <w:pStyle w:val="Piedepgina"/>
      <w:jc w:val="right"/>
      <w:rPr>
        <w:rStyle w:val="Nmerodepgina"/>
        <w:rFonts w:ascii="Century Gothic" w:hAnsi="Century Gothic"/>
        <w:smallCaps/>
      </w:rPr>
    </w:pPr>
    <w:r>
      <w:rPr>
        <w:rStyle w:val="Nmerodepgina"/>
        <w:rFonts w:ascii="Century Gothic" w:hAnsi="Century Gothic"/>
        <w:smallCaps/>
      </w:rPr>
      <w:tab/>
    </w:r>
    <w:r w:rsidR="00DF2E8A">
      <w:rPr>
        <w:rStyle w:val="Nmerodepgina"/>
        <w:rFonts w:ascii="Century Gothic" w:hAnsi="Century Gothic"/>
        <w:smallCaps/>
      </w:rPr>
      <w:t>SEPTUAGÉSIMA</w:t>
    </w:r>
    <w:r w:rsidR="00B97D82">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DF2E8A">
      <w:rPr>
        <w:rStyle w:val="Nmerodepgina"/>
        <w:rFonts w:ascii="Century Gothic" w:hAnsi="Century Gothic"/>
        <w:smallCaps/>
      </w:rPr>
      <w:t>SEIS DE AGOSTO</w:t>
    </w:r>
    <w:r>
      <w:rPr>
        <w:rStyle w:val="Nmerodepgina"/>
        <w:rFonts w:ascii="Century Gothic" w:hAnsi="Century Gothic"/>
        <w:smallCaps/>
      </w:rPr>
      <w:t xml:space="preserve"> DE DOS MIL VEINTIUNO</w:t>
    </w:r>
  </w:p>
  <w:p w:rsidR="007A710B" w:rsidRDefault="00DF2E8A" w:rsidP="007A710B">
    <w:pPr>
      <w:pStyle w:val="Piedepgina"/>
    </w:pPr>
  </w:p>
  <w:p w:rsidR="00F13EE9" w:rsidRPr="007A710B" w:rsidRDefault="00DF2E8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32788"/>
    <w:rsid w:val="0010367F"/>
    <w:rsid w:val="001123FD"/>
    <w:rsid w:val="001723F9"/>
    <w:rsid w:val="002228CE"/>
    <w:rsid w:val="00283650"/>
    <w:rsid w:val="002C2C7E"/>
    <w:rsid w:val="003041CF"/>
    <w:rsid w:val="003178B5"/>
    <w:rsid w:val="00384412"/>
    <w:rsid w:val="00490D33"/>
    <w:rsid w:val="004B7F6C"/>
    <w:rsid w:val="004C00DF"/>
    <w:rsid w:val="00516913"/>
    <w:rsid w:val="005F12F1"/>
    <w:rsid w:val="00602514"/>
    <w:rsid w:val="006D5232"/>
    <w:rsid w:val="006F3FCD"/>
    <w:rsid w:val="007538E8"/>
    <w:rsid w:val="00777F54"/>
    <w:rsid w:val="007E3B50"/>
    <w:rsid w:val="007F3043"/>
    <w:rsid w:val="009428C7"/>
    <w:rsid w:val="009C5D24"/>
    <w:rsid w:val="009F3DC7"/>
    <w:rsid w:val="00A0250B"/>
    <w:rsid w:val="00A0277B"/>
    <w:rsid w:val="00A078FD"/>
    <w:rsid w:val="00A73086"/>
    <w:rsid w:val="00A91123"/>
    <w:rsid w:val="00AD259C"/>
    <w:rsid w:val="00AD5BEB"/>
    <w:rsid w:val="00B23258"/>
    <w:rsid w:val="00B97D82"/>
    <w:rsid w:val="00BA16C6"/>
    <w:rsid w:val="00BA4298"/>
    <w:rsid w:val="00C40EE6"/>
    <w:rsid w:val="00C73E60"/>
    <w:rsid w:val="00C94685"/>
    <w:rsid w:val="00CB0B24"/>
    <w:rsid w:val="00CC29B0"/>
    <w:rsid w:val="00CD3C05"/>
    <w:rsid w:val="00D0010A"/>
    <w:rsid w:val="00D53897"/>
    <w:rsid w:val="00D83F69"/>
    <w:rsid w:val="00D90553"/>
    <w:rsid w:val="00DF164B"/>
    <w:rsid w:val="00DF2E8A"/>
    <w:rsid w:val="00ED0DFC"/>
    <w:rsid w:val="00F34ED1"/>
    <w:rsid w:val="00F5573A"/>
    <w:rsid w:val="00FB511B"/>
    <w:rsid w:val="00FC49B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5049</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2</cp:revision>
  <cp:lastPrinted>2021-07-05T19:12:00Z</cp:lastPrinted>
  <dcterms:created xsi:type="dcterms:W3CDTF">2021-08-09T20:17:00Z</dcterms:created>
  <dcterms:modified xsi:type="dcterms:W3CDTF">2021-08-09T20:17:00Z</dcterms:modified>
</cp:coreProperties>
</file>