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7E3B5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3041CF">
        <w:rPr>
          <w:rFonts w:ascii="Century Gothic" w:eastAsia="Times New Roman" w:hAnsi="Century Gothic" w:cs="Verdana"/>
          <w:b/>
          <w:sz w:val="28"/>
          <w:szCs w:val="28"/>
          <w:lang w:val="es-ES" w:eastAsia="es-ES"/>
        </w:rPr>
        <w:t xml:space="preserve"> </w:t>
      </w:r>
      <w:r w:rsidR="00516913">
        <w:rPr>
          <w:rFonts w:ascii="Century Gothic" w:eastAsia="Times New Roman" w:hAnsi="Century Gothic" w:cs="Verdana"/>
          <w:b/>
          <w:sz w:val="28"/>
          <w:szCs w:val="28"/>
          <w:lang w:val="es-ES" w:eastAsia="es-ES"/>
        </w:rPr>
        <w:t xml:space="preserve">PRIMERA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 horas del </w:t>
      </w:r>
      <w:r w:rsidR="00516913">
        <w:rPr>
          <w:rFonts w:ascii="Century Gothic" w:eastAsia="Times New Roman" w:hAnsi="Century Gothic" w:cs="Verdana"/>
          <w:b/>
          <w:sz w:val="24"/>
          <w:szCs w:val="24"/>
          <w:lang w:val="es-ES" w:eastAsia="es-ES"/>
        </w:rPr>
        <w:t>veintisiete</w:t>
      </w:r>
      <w:r w:rsidR="005F12F1">
        <w:rPr>
          <w:rFonts w:ascii="Century Gothic" w:eastAsia="Times New Roman" w:hAnsi="Century Gothic" w:cs="Verdana"/>
          <w:b/>
          <w:sz w:val="24"/>
          <w:szCs w:val="24"/>
          <w:lang w:val="es-ES" w:eastAsia="es-ES"/>
        </w:rPr>
        <w:t xml:space="preserve"> de abril</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E3B50">
        <w:rPr>
          <w:rFonts w:ascii="Century Gothic" w:eastAsia="Times New Roman" w:hAnsi="Century Gothic" w:cs="Verdana"/>
          <w:b/>
          <w:sz w:val="24"/>
          <w:szCs w:val="24"/>
          <w:lang w:val="es-ES" w:eastAsia="es-ES"/>
        </w:rPr>
        <w:t>Trigésima</w:t>
      </w:r>
      <w:r>
        <w:rPr>
          <w:rFonts w:ascii="Century Gothic" w:eastAsia="Times New Roman" w:hAnsi="Century Gothic" w:cs="Verdana"/>
          <w:b/>
          <w:sz w:val="24"/>
          <w:szCs w:val="24"/>
          <w:lang w:val="es-ES" w:eastAsia="es-ES"/>
        </w:rPr>
        <w:t xml:space="preserve"> </w:t>
      </w:r>
      <w:r w:rsidR="00516913">
        <w:rPr>
          <w:rFonts w:ascii="Century Gothic" w:eastAsia="Times New Roman" w:hAnsi="Century Gothic" w:cs="Verdana"/>
          <w:b/>
          <w:sz w:val="24"/>
          <w:szCs w:val="24"/>
          <w:lang w:val="es-ES" w:eastAsia="es-ES"/>
        </w:rPr>
        <w:t xml:space="preserve">Primera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A73086" w:rsidRDefault="00A73086" w:rsidP="00A73086">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516913">
        <w:rPr>
          <w:rFonts w:ascii="Century Gothic" w:hAnsi="Century Gothic"/>
          <w:b w:val="0"/>
          <w:sz w:val="24"/>
          <w:szCs w:val="24"/>
        </w:rPr>
        <w:t xml:space="preserve"> 2755</w:t>
      </w:r>
      <w:r>
        <w:rPr>
          <w:rFonts w:ascii="Century Gothic" w:hAnsi="Century Gothic"/>
          <w:b w:val="0"/>
          <w:sz w:val="24"/>
          <w:szCs w:val="24"/>
        </w:rPr>
        <w:t>/2021</w:t>
      </w:r>
      <w:r w:rsidRPr="00982187">
        <w:rPr>
          <w:rFonts w:ascii="Century Gothic" w:hAnsi="Century Gothic"/>
          <w:b w:val="0"/>
          <w:sz w:val="24"/>
          <w:szCs w:val="24"/>
        </w:rPr>
        <w:t xml:space="preserve"> que remite</w:t>
      </w:r>
      <w:r>
        <w:rPr>
          <w:rFonts w:ascii="Century Gothic" w:hAnsi="Century Gothic"/>
          <w:b w:val="0"/>
          <w:sz w:val="24"/>
          <w:szCs w:val="24"/>
        </w:rPr>
        <w:t xml:space="preserve"> 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7E3B50">
        <w:rPr>
          <w:rFonts w:ascii="Century Gothic" w:hAnsi="Century Gothic"/>
          <w:b w:val="0"/>
          <w:sz w:val="24"/>
          <w:szCs w:val="24"/>
        </w:rPr>
        <w:t>de Acuerdos del Quinto</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176</w:t>
      </w:r>
      <w:r w:rsidR="00A0277B">
        <w:rPr>
          <w:rFonts w:ascii="Century Gothic" w:hAnsi="Century Gothic"/>
          <w:b w:val="0"/>
          <w:sz w:val="24"/>
          <w:szCs w:val="24"/>
        </w:rPr>
        <w:t>/2020</w:t>
      </w:r>
      <w:r>
        <w:rPr>
          <w:rFonts w:ascii="Century Gothic" w:hAnsi="Century Gothic"/>
          <w:b w:val="0"/>
          <w:sz w:val="24"/>
          <w:szCs w:val="24"/>
        </w:rPr>
        <w:t xml:space="preserve">, </w:t>
      </w:r>
      <w:r w:rsidRPr="00A73086">
        <w:rPr>
          <w:rFonts w:ascii="Century Gothic" w:hAnsi="Century Gothic"/>
          <w:b w:val="0"/>
          <w:sz w:val="24"/>
          <w:szCs w:val="24"/>
        </w:rPr>
        <w:t xml:space="preserve">mediante </w:t>
      </w:r>
      <w:r>
        <w:rPr>
          <w:rFonts w:ascii="Century Gothic" w:hAnsi="Century Gothic"/>
          <w:b w:val="0"/>
          <w:sz w:val="24"/>
          <w:szCs w:val="24"/>
        </w:rPr>
        <w:t>el</w:t>
      </w:r>
      <w:r w:rsidRPr="00A73086">
        <w:rPr>
          <w:rFonts w:ascii="Century Gothic" w:hAnsi="Century Gothic"/>
          <w:b w:val="0"/>
          <w:sz w:val="24"/>
          <w:szCs w:val="24"/>
        </w:rPr>
        <w:t xml:space="preserve"> cual requiere a </w:t>
      </w:r>
      <w:r w:rsidRPr="00A73086">
        <w:rPr>
          <w:rFonts w:ascii="Century Gothic" w:hAnsi="Century Gothic"/>
          <w:b w:val="0"/>
          <w:sz w:val="24"/>
          <w:szCs w:val="24"/>
        </w:rPr>
        <w:lastRenderedPageBreak/>
        <w:t>este Tribunal por el cumplimiento de la ejecutoria del juicio de amparo referido.</w:t>
      </w:r>
    </w:p>
    <w:p w:rsidR="00A73086" w:rsidRPr="00A73086"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w:t>
      </w:r>
      <w:r w:rsidR="00516913">
        <w:rPr>
          <w:rFonts w:ascii="Century Gothic" w:hAnsi="Century Gothic"/>
          <w:b w:val="0"/>
          <w:sz w:val="24"/>
          <w:szCs w:val="24"/>
        </w:rPr>
        <w:t>la Aclaración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516913">
        <w:rPr>
          <w:rFonts w:ascii="Century Gothic" w:hAnsi="Century Gothic"/>
          <w:b w:val="0"/>
          <w:sz w:val="24"/>
          <w:szCs w:val="24"/>
        </w:rPr>
        <w:t xml:space="preserve"> Apelación 560/2019</w:t>
      </w:r>
      <w:r>
        <w:rPr>
          <w:rFonts w:ascii="Century Gothic" w:hAnsi="Century Gothic"/>
          <w:b w:val="0"/>
          <w:sz w:val="24"/>
          <w:szCs w:val="24"/>
        </w:rPr>
        <w:t xml:space="preserve"> </w:t>
      </w:r>
      <w:r w:rsidRPr="0052553A">
        <w:rPr>
          <w:rFonts w:ascii="Century Gothic" w:hAnsi="Century Gothic"/>
          <w:b w:val="0"/>
          <w:sz w:val="24"/>
          <w:szCs w:val="24"/>
        </w:rPr>
        <w:t>en cumpl</w:t>
      </w:r>
      <w:r w:rsidR="00516913">
        <w:rPr>
          <w:rFonts w:ascii="Century Gothic" w:hAnsi="Century Gothic"/>
          <w:b w:val="0"/>
          <w:sz w:val="24"/>
          <w:szCs w:val="24"/>
        </w:rPr>
        <w:t>imiento al Juicio de Amparo 176</w:t>
      </w:r>
      <w:r w:rsidR="00A0277B">
        <w:rPr>
          <w:rFonts w:ascii="Century Gothic" w:hAnsi="Century Gothic"/>
          <w:b w:val="0"/>
          <w:sz w:val="24"/>
          <w:szCs w:val="24"/>
        </w:rPr>
        <w:t>/2020</w:t>
      </w:r>
      <w:r>
        <w:rPr>
          <w:rFonts w:ascii="Century Gothic" w:hAnsi="Century Gothic"/>
          <w:b w:val="0"/>
          <w:sz w:val="24"/>
          <w:szCs w:val="24"/>
        </w:rPr>
        <w:t xml:space="preserve"> del </w:t>
      </w:r>
      <w:r w:rsidR="007E3B50">
        <w:rPr>
          <w:rFonts w:ascii="Century Gothic" w:hAnsi="Century Gothic"/>
          <w:b w:val="0"/>
          <w:sz w:val="24"/>
          <w:szCs w:val="24"/>
        </w:rPr>
        <w:t>Quinto</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A73086" w:rsidRDefault="00A73086"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73086" w:rsidRPr="0052553A" w:rsidRDefault="00A73086"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516913">
              <w:rPr>
                <w:rFonts w:eastAsia="Calibri"/>
                <w:b/>
                <w:szCs w:val="24"/>
              </w:rPr>
              <w:t>31</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73086" w:rsidRDefault="00A7308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516913" w:rsidRPr="0052553A">
        <w:rPr>
          <w:rFonts w:ascii="Century Gothic" w:hAnsi="Century Gothic"/>
          <w:b w:val="0"/>
          <w:sz w:val="24"/>
          <w:szCs w:val="24"/>
        </w:rPr>
        <w:t>de</w:t>
      </w:r>
      <w:r w:rsidR="00516913">
        <w:rPr>
          <w:rFonts w:ascii="Century Gothic" w:hAnsi="Century Gothic"/>
          <w:b w:val="0"/>
          <w:sz w:val="24"/>
          <w:szCs w:val="24"/>
        </w:rPr>
        <w:t>l</w:t>
      </w:r>
      <w:r w:rsidR="00516913" w:rsidRPr="0052553A">
        <w:rPr>
          <w:rFonts w:ascii="Century Gothic" w:hAnsi="Century Gothic"/>
          <w:b w:val="0"/>
          <w:sz w:val="24"/>
          <w:szCs w:val="24"/>
        </w:rPr>
        <w:t xml:space="preserve"> oficio</w:t>
      </w:r>
      <w:r w:rsidR="00516913">
        <w:rPr>
          <w:rFonts w:ascii="Century Gothic" w:hAnsi="Century Gothic"/>
          <w:b w:val="0"/>
          <w:sz w:val="24"/>
          <w:szCs w:val="24"/>
        </w:rPr>
        <w:t xml:space="preserve"> 2755/2021</w:t>
      </w:r>
      <w:r w:rsidR="00516913" w:rsidRPr="00982187">
        <w:rPr>
          <w:rFonts w:ascii="Century Gothic" w:hAnsi="Century Gothic"/>
          <w:b w:val="0"/>
          <w:sz w:val="24"/>
          <w:szCs w:val="24"/>
        </w:rPr>
        <w:t xml:space="preserve"> que remite</w:t>
      </w:r>
      <w:r w:rsidR="00516913">
        <w:rPr>
          <w:rFonts w:ascii="Century Gothic" w:hAnsi="Century Gothic"/>
          <w:b w:val="0"/>
          <w:sz w:val="24"/>
          <w:szCs w:val="24"/>
        </w:rPr>
        <w:t xml:space="preserve"> el Secretario de Acuerdos del Quinto Tribunal Colegiado en Materia Administrativa del Tercer Circuito</w:t>
      </w:r>
      <w:r w:rsidR="00516913" w:rsidRPr="00982187">
        <w:rPr>
          <w:rFonts w:ascii="Century Gothic" w:hAnsi="Century Gothic"/>
          <w:b w:val="0"/>
          <w:sz w:val="24"/>
          <w:szCs w:val="24"/>
        </w:rPr>
        <w:t>, rela</w:t>
      </w:r>
      <w:r w:rsidR="00516913">
        <w:rPr>
          <w:rFonts w:ascii="Century Gothic" w:hAnsi="Century Gothic"/>
          <w:b w:val="0"/>
          <w:sz w:val="24"/>
          <w:szCs w:val="24"/>
        </w:rPr>
        <w:t xml:space="preserve">tivo al Juicio de Amparo número 176/2020, </w:t>
      </w:r>
      <w:r w:rsidR="00516913" w:rsidRPr="00A73086">
        <w:rPr>
          <w:rFonts w:ascii="Century Gothic" w:hAnsi="Century Gothic"/>
          <w:b w:val="0"/>
          <w:sz w:val="24"/>
          <w:szCs w:val="24"/>
        </w:rPr>
        <w:t xml:space="preserve">mediante </w:t>
      </w:r>
      <w:r w:rsidR="00516913">
        <w:rPr>
          <w:rFonts w:ascii="Century Gothic" w:hAnsi="Century Gothic"/>
          <w:b w:val="0"/>
          <w:sz w:val="24"/>
          <w:szCs w:val="24"/>
        </w:rPr>
        <w:t>el</w:t>
      </w:r>
      <w:r w:rsidR="00516913" w:rsidRPr="00A73086">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A73086" w:rsidRPr="00B44F95" w:rsidRDefault="00A73086"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516913" w:rsidRPr="0052553A">
        <w:rPr>
          <w:rFonts w:ascii="Century Gothic" w:hAnsi="Century Gothic"/>
          <w:b w:val="0"/>
          <w:sz w:val="24"/>
          <w:szCs w:val="24"/>
        </w:rPr>
        <w:t>discusión y en su caso aprobación del proye</w:t>
      </w:r>
      <w:r w:rsidR="00516913">
        <w:rPr>
          <w:rFonts w:ascii="Century Gothic" w:hAnsi="Century Gothic"/>
          <w:b w:val="0"/>
          <w:sz w:val="24"/>
          <w:szCs w:val="24"/>
        </w:rPr>
        <w:t xml:space="preserve">cto de la Aclaración de Sentencia del expediente del Recurso de Apelación 560/2019 </w:t>
      </w:r>
      <w:r w:rsidR="00516913" w:rsidRPr="0052553A">
        <w:rPr>
          <w:rFonts w:ascii="Century Gothic" w:hAnsi="Century Gothic"/>
          <w:b w:val="0"/>
          <w:sz w:val="24"/>
          <w:szCs w:val="24"/>
        </w:rPr>
        <w:t>en cumpl</w:t>
      </w:r>
      <w:r w:rsidR="00516913">
        <w:rPr>
          <w:rFonts w:ascii="Century Gothic" w:hAnsi="Century Gothic"/>
          <w:b w:val="0"/>
          <w:sz w:val="24"/>
          <w:szCs w:val="24"/>
        </w:rPr>
        <w:t>imiento al Juicio de Amparo 176/2020 del Quinto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7E3B50">
            <w:pPr>
              <w:pStyle w:val="Textosinformato"/>
              <w:rPr>
                <w:rFonts w:eastAsia="Calibri"/>
                <w:szCs w:val="24"/>
              </w:rPr>
            </w:pPr>
            <w:r w:rsidRPr="0091370E">
              <w:rPr>
                <w:rFonts w:eastAsia="Calibri"/>
                <w:b/>
                <w:szCs w:val="24"/>
              </w:rPr>
              <w:lastRenderedPageBreak/>
              <w:t>ACU/SS/</w:t>
            </w:r>
            <w:r w:rsidR="00516913">
              <w:rPr>
                <w:rFonts w:eastAsia="Calibri"/>
                <w:b/>
                <w:szCs w:val="24"/>
              </w:rPr>
              <w:t>02/31</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w:t>
            </w:r>
            <w:r w:rsidR="00516913">
              <w:rPr>
                <w:rFonts w:eastAsia="Calibri"/>
                <w:szCs w:val="24"/>
              </w:rPr>
              <w:t>la Aclaración de S</w:t>
            </w:r>
            <w:r w:rsidR="005F12F1">
              <w:rPr>
                <w:rFonts w:eastAsia="Calibri"/>
                <w:szCs w:val="24"/>
              </w:rPr>
              <w:t xml:space="preserve">entencia del expediente </w:t>
            </w:r>
            <w:r w:rsidR="00516913">
              <w:rPr>
                <w:rFonts w:eastAsia="Calibri"/>
                <w:szCs w:val="24"/>
              </w:rPr>
              <w:t>560/2019</w:t>
            </w:r>
            <w:r w:rsidR="005F12F1">
              <w:rPr>
                <w:rFonts w:eastAsia="Calibri"/>
                <w:szCs w:val="24"/>
              </w:rPr>
              <w:t xml:space="preserve"> </w:t>
            </w:r>
            <w:r w:rsidR="007E3B50">
              <w:rPr>
                <w:rFonts w:eastAsia="Calibri"/>
                <w:szCs w:val="24"/>
              </w:rPr>
              <w:t>Recurso de Apelación</w:t>
            </w:r>
            <w:r>
              <w:rPr>
                <w:rFonts w:eastAsia="Calibri"/>
                <w:szCs w:val="24"/>
              </w:rPr>
              <w:t xml:space="preserve">.  </w:t>
            </w:r>
          </w:p>
        </w:tc>
      </w:tr>
    </w:tbl>
    <w:p w:rsidR="003041CF" w:rsidRPr="003041CF" w:rsidRDefault="003041CF" w:rsidP="003041CF">
      <w:pPr>
        <w:pStyle w:val="Textosinformato"/>
        <w:rPr>
          <w:b/>
          <w:szCs w:val="24"/>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5F12F1">
        <w:rPr>
          <w:b/>
          <w:szCs w:val="24"/>
        </w:rPr>
        <w:t>catorce horas con diez</w:t>
      </w:r>
      <w:r>
        <w:rPr>
          <w:b/>
          <w:szCs w:val="24"/>
        </w:rPr>
        <w:t xml:space="preserve"> </w:t>
      </w:r>
      <w:r w:rsidRPr="0091370E">
        <w:rPr>
          <w:b/>
          <w:szCs w:val="24"/>
        </w:rPr>
        <w:t>minutos</w:t>
      </w:r>
      <w:r w:rsidRPr="0091370E">
        <w:rPr>
          <w:szCs w:val="24"/>
        </w:rPr>
        <w:t xml:space="preserve"> del </w:t>
      </w:r>
      <w:r w:rsidR="00516913">
        <w:rPr>
          <w:b/>
          <w:szCs w:val="24"/>
        </w:rPr>
        <w:t>veintisiete</w:t>
      </w:r>
      <w:r w:rsidR="005F12F1">
        <w:rPr>
          <w:b/>
          <w:szCs w:val="24"/>
        </w:rPr>
        <w:t xml:space="preserve"> de abril</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Pr>
          <w:szCs w:val="24"/>
        </w:rPr>
        <w:t>--</w:t>
      </w:r>
    </w:p>
    <w:p w:rsidR="003041CF" w:rsidRDefault="003041CF" w:rsidP="003041CF">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3041CF" w:rsidRPr="00325E2E" w:rsidRDefault="003041CF" w:rsidP="003041CF">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1C1093" w:rsidRPr="003041CF" w:rsidRDefault="00516913">
      <w:pPr>
        <w:rPr>
          <w:lang w:val="es-ES"/>
        </w:rPr>
      </w:pPr>
      <w:bookmarkStart w:id="0" w:name="_GoBack"/>
      <w:bookmarkEnd w:id="0"/>
    </w:p>
    <w:sectPr w:rsidR="001C1093" w:rsidRPr="003041CF"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16913">
      <w:rPr>
        <w:rStyle w:val="Nmerodepgina"/>
        <w:noProof/>
      </w:rPr>
      <w:t>3</w:t>
    </w:r>
    <w:r>
      <w:rPr>
        <w:rStyle w:val="Nmerodepgina"/>
      </w:rPr>
      <w:fldChar w:fldCharType="end"/>
    </w:r>
    <w:r w:rsidR="005F12F1">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t>TRIGÉSIMA</w:t>
    </w:r>
    <w:r w:rsidR="003041CF">
      <w:rPr>
        <w:rStyle w:val="Nmerodepgina"/>
        <w:rFonts w:ascii="Century Gothic" w:hAnsi="Century Gothic"/>
        <w:smallCaps/>
      </w:rPr>
      <w:t xml:space="preserve"> </w:t>
    </w:r>
    <w:r w:rsidR="00516913">
      <w:rPr>
        <w:rStyle w:val="Nmerodepgina"/>
        <w:rFonts w:ascii="Century Gothic" w:hAnsi="Century Gothic"/>
        <w:smallCaps/>
      </w:rPr>
      <w:t xml:space="preserve">PRIMERA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516913">
      <w:rPr>
        <w:rStyle w:val="Nmerodepgina"/>
        <w:rFonts w:ascii="Century Gothic" w:hAnsi="Century Gothic"/>
        <w:smallCaps/>
      </w:rPr>
      <w:t>VEINTISIETE</w:t>
    </w:r>
    <w:r w:rsidR="005F12F1">
      <w:rPr>
        <w:rStyle w:val="Nmerodepgina"/>
        <w:rFonts w:ascii="Century Gothic" w:hAnsi="Century Gothic"/>
        <w:smallCaps/>
      </w:rPr>
      <w:t xml:space="preserve"> DE ABRIL</w:t>
    </w:r>
    <w:r>
      <w:rPr>
        <w:rStyle w:val="Nmerodepgina"/>
        <w:rFonts w:ascii="Century Gothic" w:hAnsi="Century Gothic"/>
        <w:smallCaps/>
      </w:rPr>
      <w:t xml:space="preserve"> DE DOS MIL VEINTIUNO</w:t>
    </w:r>
  </w:p>
  <w:p w:rsidR="007A710B" w:rsidRDefault="00516913" w:rsidP="007A710B">
    <w:pPr>
      <w:pStyle w:val="Piedepgina"/>
    </w:pPr>
  </w:p>
  <w:p w:rsidR="00F13EE9" w:rsidRPr="007A710B" w:rsidRDefault="00516913"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723F9"/>
    <w:rsid w:val="00283650"/>
    <w:rsid w:val="003041CF"/>
    <w:rsid w:val="00384412"/>
    <w:rsid w:val="00516913"/>
    <w:rsid w:val="005F12F1"/>
    <w:rsid w:val="007E3B50"/>
    <w:rsid w:val="007F3043"/>
    <w:rsid w:val="00A0277B"/>
    <w:rsid w:val="00A73086"/>
    <w:rsid w:val="00AD259C"/>
    <w:rsid w:val="00AD5BEB"/>
    <w:rsid w:val="00BA42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2021-04-07T14:45:00Z</cp:lastPrinted>
  <dcterms:created xsi:type="dcterms:W3CDTF">2021-05-18T17:57:00Z</dcterms:created>
  <dcterms:modified xsi:type="dcterms:W3CDTF">2021-05-18T17:57:00Z</dcterms:modified>
</cp:coreProperties>
</file>