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CD273C">
        <w:rPr>
          <w:rFonts w:ascii="Century Gothic" w:hAnsi="Century Gothic"/>
          <w:b/>
          <w:sz w:val="24"/>
          <w:szCs w:val="24"/>
        </w:rPr>
        <w:t>Octogésima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="00BE5873">
        <w:rPr>
          <w:rFonts w:ascii="Century Gothic" w:hAnsi="Century Gothic"/>
          <w:b/>
          <w:sz w:val="24"/>
          <w:szCs w:val="24"/>
        </w:rPr>
        <w:t>Octava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</w:t>
      </w:r>
      <w:proofErr w:type="gramStart"/>
      <w:r>
        <w:rPr>
          <w:rFonts w:ascii="Century Gothic" w:hAnsi="Century Gothic"/>
          <w:sz w:val="24"/>
          <w:szCs w:val="24"/>
        </w:rPr>
        <w:t>dos mil veintiuno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E5873">
        <w:rPr>
          <w:rFonts w:ascii="Century Gothic" w:hAnsi="Century Gothic"/>
          <w:b/>
          <w:sz w:val="24"/>
          <w:szCs w:val="24"/>
        </w:rPr>
        <w:t>seis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E5873" w:rsidRPr="0052553A" w:rsidRDefault="00BE5873" w:rsidP="00BE587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E5873" w:rsidRPr="003041CF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E5873" w:rsidRPr="002C2C7E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12747/2021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286/2019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616/2019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286/2019 del Tercer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E5873">
        <w:rPr>
          <w:rFonts w:ascii="Century Gothic" w:hAnsi="Century Gothic"/>
          <w:b/>
          <w:sz w:val="24"/>
          <w:szCs w:val="24"/>
        </w:rPr>
        <w:t>CINCO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BE5873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BE5873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E58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E587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BE5873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E5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BE5873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8CB7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Rosalba Gaytan Padilla</cp:lastModifiedBy>
  <cp:revision>2</cp:revision>
  <dcterms:created xsi:type="dcterms:W3CDTF">2021-10-07T16:17:00Z</dcterms:created>
  <dcterms:modified xsi:type="dcterms:W3CDTF">2021-10-07T16:17:00Z</dcterms:modified>
</cp:coreProperties>
</file>