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8F3AF5">
        <w:rPr>
          <w:rFonts w:ascii="Century Gothic" w:hAnsi="Century Gothic"/>
          <w:b/>
          <w:sz w:val="24"/>
          <w:szCs w:val="24"/>
        </w:rPr>
        <w:t>Nonagésima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="004E3C92">
        <w:rPr>
          <w:rFonts w:ascii="Century Gothic" w:hAnsi="Century Gothic"/>
          <w:b/>
          <w:sz w:val="24"/>
          <w:szCs w:val="24"/>
        </w:rPr>
        <w:t>Segunda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273C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4E3C92">
        <w:rPr>
          <w:rFonts w:ascii="Century Gothic" w:hAnsi="Century Gothic"/>
          <w:b/>
          <w:sz w:val="24"/>
          <w:szCs w:val="24"/>
        </w:rPr>
        <w:t xml:space="preserve"> dieciocho</w:t>
      </w:r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E5873" w:rsidRPr="0052553A" w:rsidRDefault="00BE5873" w:rsidP="00BE587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E5873" w:rsidRPr="003041CF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E5873" w:rsidRPr="004E3C92" w:rsidRDefault="00BE5873" w:rsidP="004E3C9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 w:rsidR="004E3C92">
        <w:rPr>
          <w:rFonts w:ascii="Century Gothic" w:hAnsi="Century Gothic"/>
          <w:b w:val="0"/>
          <w:sz w:val="24"/>
          <w:szCs w:val="24"/>
        </w:rPr>
        <w:t xml:space="preserve"> 14206</w:t>
      </w:r>
      <w:r>
        <w:rPr>
          <w:rFonts w:ascii="Century Gothic" w:hAnsi="Century Gothic"/>
          <w:b w:val="0"/>
          <w:sz w:val="24"/>
          <w:szCs w:val="24"/>
        </w:rPr>
        <w:t xml:space="preserve">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</w:t>
      </w:r>
      <w:r w:rsidR="004D7095">
        <w:rPr>
          <w:rFonts w:ascii="Century Gothic" w:hAnsi="Century Gothic"/>
          <w:b w:val="0"/>
          <w:sz w:val="24"/>
          <w:szCs w:val="24"/>
        </w:rPr>
        <w:t>ecretario de Acuerdos del Segundo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</w:t>
      </w:r>
      <w:r w:rsidR="004E3C92">
        <w:rPr>
          <w:rFonts w:ascii="Century Gothic" w:hAnsi="Century Gothic"/>
          <w:b w:val="0"/>
          <w:sz w:val="24"/>
          <w:szCs w:val="24"/>
        </w:rPr>
        <w:t>o al Juicio de Amparo número 70/2021</w:t>
      </w:r>
      <w:r w:rsidRPr="004E3C92">
        <w:rPr>
          <w:rFonts w:ascii="Century Gothic" w:hAnsi="Century Gothic"/>
          <w:b w:val="0"/>
          <w:sz w:val="24"/>
          <w:szCs w:val="24"/>
        </w:rPr>
        <w:t xml:space="preserve"> mediante el cual requiere a este Tribunal por el cumplimiento de la ejecutoria del juicio de amparo referido.</w:t>
      </w:r>
    </w:p>
    <w:p w:rsidR="000E14AC" w:rsidRPr="000E14AC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</w:t>
      </w:r>
      <w:r w:rsidR="004E3C92">
        <w:rPr>
          <w:rFonts w:ascii="Century Gothic" w:hAnsi="Century Gothic"/>
          <w:b w:val="0"/>
          <w:sz w:val="24"/>
          <w:szCs w:val="24"/>
        </w:rPr>
        <w:t>nte del Recurso de Apelación 576/2020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 w:rsidR="004E3C92">
        <w:rPr>
          <w:rFonts w:ascii="Century Gothic" w:hAnsi="Century Gothic"/>
          <w:b w:val="0"/>
          <w:sz w:val="24"/>
          <w:szCs w:val="24"/>
        </w:rPr>
        <w:t>imiento al Juicio de Amparo 70/2021</w:t>
      </w:r>
      <w:r w:rsidR="004D7095">
        <w:rPr>
          <w:rFonts w:ascii="Century Gothic" w:hAnsi="Century Gothic"/>
          <w:b w:val="0"/>
          <w:sz w:val="24"/>
          <w:szCs w:val="24"/>
        </w:rPr>
        <w:t xml:space="preserve"> del Segundo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4E3C92">
        <w:rPr>
          <w:rFonts w:ascii="Century Gothic" w:hAnsi="Century Gothic"/>
          <w:b/>
          <w:sz w:val="24"/>
          <w:szCs w:val="24"/>
        </w:rPr>
        <w:t>QUINCE</w:t>
      </w:r>
      <w:bookmarkStart w:id="0" w:name="_GoBack"/>
      <w:bookmarkEnd w:id="0"/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4E3C92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4E3C92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4E3C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E587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4E3C92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4E3C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710AC5"/>
    <w:rsid w:val="00786A67"/>
    <w:rsid w:val="007F2118"/>
    <w:rsid w:val="00804E6B"/>
    <w:rsid w:val="00840F66"/>
    <w:rsid w:val="008F3AF5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BE5873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2021-10-19T15:04:00Z</dcterms:created>
  <dcterms:modified xsi:type="dcterms:W3CDTF">2021-10-19T15:04:00Z</dcterms:modified>
</cp:coreProperties>
</file>