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DC1FEF"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 SEXTA</w:t>
      </w:r>
      <w:r w:rsidR="00E737DA">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w:t>
      </w:r>
      <w:r>
        <w:rPr>
          <w:rFonts w:ascii="Century Gothic" w:eastAsia="Times New Roman" w:hAnsi="Century Gothic" w:cs="Verdana"/>
          <w:b/>
          <w:sz w:val="28"/>
          <w:szCs w:val="28"/>
          <w:lang w:val="es-ES" w:eastAsia="es-ES"/>
        </w:rPr>
        <w:t>DE DOS MIL VEINTIUNO</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32685" w:rsidRPr="001F72C4" w:rsidRDefault="003A3C68"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581EAF" w:rsidRPr="00581EAF">
        <w:rPr>
          <w:rFonts w:ascii="Century Gothic" w:eastAsia="Times New Roman" w:hAnsi="Century Gothic" w:cs="Verdana"/>
          <w:b/>
          <w:sz w:val="24"/>
          <w:szCs w:val="24"/>
          <w:lang w:val="es-ES" w:eastAsia="es-ES"/>
        </w:rPr>
        <w:t>doce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DC1FEF">
        <w:rPr>
          <w:rFonts w:ascii="Century Gothic" w:eastAsia="Times New Roman" w:hAnsi="Century Gothic" w:cs="Verdana"/>
          <w:b/>
          <w:sz w:val="24"/>
          <w:szCs w:val="24"/>
          <w:lang w:val="es-ES" w:eastAsia="es-ES"/>
        </w:rPr>
        <w:t>veinticuatro de noviembre</w:t>
      </w:r>
      <w:r w:rsidR="00932685">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w:t>
      </w:r>
      <w:r w:rsidR="00DC1FEF">
        <w:rPr>
          <w:rFonts w:ascii="Century Gothic" w:eastAsia="Times New Roman" w:hAnsi="Century Gothic" w:cs="Verdana"/>
          <w:b/>
          <w:sz w:val="24"/>
          <w:szCs w:val="24"/>
          <w:lang w:val="es-ES" w:eastAsia="es-ES"/>
        </w:rPr>
        <w:t xml:space="preserve">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32685" w:rsidRPr="0052553A">
        <w:rPr>
          <w:rFonts w:ascii="Century Gothic" w:eastAsia="Times New Roman" w:hAnsi="Century Gothic" w:cs="Verdana"/>
          <w:b/>
          <w:sz w:val="24"/>
          <w:szCs w:val="24"/>
          <w:lang w:val="es-ES" w:eastAsia="es-ES"/>
        </w:rPr>
        <w:t>MAGISTRADO</w:t>
      </w:r>
      <w:r w:rsidR="00932685" w:rsidRPr="0052553A">
        <w:rPr>
          <w:rFonts w:ascii="Century Gothic" w:eastAsia="Times New Roman" w:hAnsi="Century Gothic" w:cs="Verdana"/>
          <w:sz w:val="24"/>
          <w:szCs w:val="24"/>
          <w:lang w:val="es-ES" w:eastAsia="es-ES"/>
        </w:rPr>
        <w:t xml:space="preserve"> </w:t>
      </w:r>
      <w:r w:rsidR="00932685" w:rsidRPr="0052553A">
        <w:rPr>
          <w:rFonts w:ascii="Century Gothic" w:eastAsia="Times New Roman" w:hAnsi="Century Gothic" w:cs="Verdana"/>
          <w:b/>
          <w:sz w:val="24"/>
          <w:szCs w:val="24"/>
          <w:lang w:val="es-ES" w:eastAsia="es-ES"/>
        </w:rPr>
        <w:t>JOSÉ RAMÓN JIMÉNEZ GUTIÉRREZ</w:t>
      </w:r>
      <w:r w:rsidR="00932685">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 xml:space="preserve">Presidente, </w:t>
      </w:r>
      <w:r w:rsidR="00932685">
        <w:rPr>
          <w:rFonts w:ascii="Century Gothic" w:eastAsia="Times New Roman" w:hAnsi="Century Gothic" w:cs="Verdana"/>
          <w:b/>
          <w:sz w:val="24"/>
          <w:szCs w:val="24"/>
          <w:lang w:val="es-ES" w:eastAsia="es-ES"/>
        </w:rPr>
        <w:t xml:space="preserve">MAGISTRADO AVELINO BRAVO CACHO, </w:t>
      </w:r>
      <w:r w:rsidR="00932685" w:rsidRPr="0052553A">
        <w:rPr>
          <w:rFonts w:ascii="Century Gothic" w:eastAsia="Times New Roman" w:hAnsi="Century Gothic" w:cs="Verdana"/>
          <w:b/>
          <w:sz w:val="24"/>
          <w:szCs w:val="24"/>
          <w:lang w:val="es-ES" w:eastAsia="es-ES"/>
        </w:rPr>
        <w:t>MAGISTRADA FANY LORENA JIMÉNEZ AGUIRRE</w:t>
      </w:r>
      <w:r w:rsidR="00932685">
        <w:rPr>
          <w:rFonts w:ascii="Century Gothic" w:eastAsia="Times New Roman" w:hAnsi="Century Gothic" w:cs="Verdana"/>
          <w:b/>
          <w:sz w:val="24"/>
          <w:szCs w:val="24"/>
          <w:lang w:val="es-ES" w:eastAsia="es-ES"/>
        </w:rPr>
        <w:t xml:space="preserve">, </w:t>
      </w:r>
      <w:r w:rsidR="00932685" w:rsidRPr="0052553A">
        <w:rPr>
          <w:rFonts w:ascii="Century Gothic" w:hAnsi="Century Gothic"/>
          <w:sz w:val="24"/>
          <w:szCs w:val="24"/>
        </w:rPr>
        <w:t xml:space="preserve">y el Secretario General de Acuerdos </w:t>
      </w:r>
      <w:r w:rsidR="00932685" w:rsidRPr="0052553A">
        <w:rPr>
          <w:rFonts w:ascii="Century Gothic" w:hAnsi="Century Gothic"/>
          <w:b/>
          <w:sz w:val="24"/>
          <w:szCs w:val="24"/>
        </w:rPr>
        <w:t>SERGIO CASTAÑEDA FLETES</w:t>
      </w:r>
      <w:r w:rsidR="00932685" w:rsidRPr="0052553A">
        <w:rPr>
          <w:rFonts w:ascii="Century Gothic" w:hAnsi="Century Gothic"/>
          <w:sz w:val="24"/>
          <w:szCs w:val="24"/>
        </w:rPr>
        <w:t>,</w:t>
      </w:r>
      <w:r w:rsidR="00932685" w:rsidRPr="0052553A">
        <w:rPr>
          <w:rFonts w:ascii="Century Gothic" w:hAnsi="Century Gothic"/>
          <w:sz w:val="24"/>
          <w:szCs w:val="24"/>
          <w:lang w:val="es-ES_tradnl"/>
        </w:rPr>
        <w:t xml:space="preserve"> </w:t>
      </w:r>
      <w:r w:rsidR="00932685" w:rsidRPr="0052553A">
        <w:rPr>
          <w:rFonts w:ascii="Century Gothic" w:eastAsia="Times New Roman" w:hAnsi="Century Gothic" w:cs="Verdana"/>
          <w:sz w:val="24"/>
          <w:szCs w:val="24"/>
          <w:lang w:val="es-ES" w:eastAsia="es-ES"/>
        </w:rPr>
        <w:t xml:space="preserve">a fin de celebrar la </w:t>
      </w:r>
      <w:r w:rsidR="00DC1FEF">
        <w:rPr>
          <w:rFonts w:ascii="Century Gothic" w:eastAsia="Times New Roman" w:hAnsi="Century Gothic" w:cs="Verdana"/>
          <w:b/>
          <w:sz w:val="24"/>
          <w:szCs w:val="24"/>
          <w:lang w:val="es-ES" w:eastAsia="es-ES"/>
        </w:rPr>
        <w:t>Centésima Sexta</w:t>
      </w:r>
      <w:r w:rsidR="00E737DA">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b/>
          <w:sz w:val="24"/>
          <w:szCs w:val="24"/>
          <w:lang w:val="es-ES" w:eastAsia="es-ES"/>
        </w:rPr>
        <w:t>Sesión Extraordinaria de</w:t>
      </w:r>
      <w:r w:rsidR="00EF1C64">
        <w:rPr>
          <w:rFonts w:ascii="Century Gothic" w:eastAsia="Times New Roman" w:hAnsi="Century Gothic" w:cs="Verdana"/>
          <w:b/>
          <w:sz w:val="24"/>
          <w:szCs w:val="24"/>
          <w:lang w:val="es-ES" w:eastAsia="es-ES"/>
        </w:rPr>
        <w:t xml:space="preserve"> dos mil veintiuno</w:t>
      </w:r>
      <w:r w:rsidR="00932685" w:rsidRPr="0052553A">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bookmarkStart w:id="0" w:name="_GoBack"/>
      <w:bookmarkEnd w:id="0"/>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932685" w:rsidRPr="0052553A" w:rsidRDefault="00932685" w:rsidP="00932685">
      <w:pPr>
        <w:pStyle w:val="Textosinformato"/>
        <w:rPr>
          <w:szCs w:val="24"/>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932685" w:rsidRDefault="00932685" w:rsidP="0093268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932685" w:rsidRDefault="00932685" w:rsidP="00AB76E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Aprobación del Turno de Recurso de Reclamación y Apelación; </w:t>
      </w:r>
    </w:p>
    <w:p w:rsidR="00AB76EA" w:rsidRDefault="00AB76EA" w:rsidP="00AB76EA">
      <w:pPr>
        <w:pStyle w:val="Sangradetextonormal"/>
        <w:ind w:left="0" w:firstLine="0"/>
        <w:jc w:val="both"/>
        <w:rPr>
          <w:rFonts w:ascii="Century Gothic" w:hAnsi="Century Gothic"/>
          <w:b w:val="0"/>
          <w:sz w:val="24"/>
          <w:szCs w:val="24"/>
        </w:rPr>
      </w:pPr>
    </w:p>
    <w:p w:rsidR="00AB76EA" w:rsidRDefault="00AB76EA" w:rsidP="00AB76EA">
      <w:pPr>
        <w:pStyle w:val="Sangradetextonormal"/>
        <w:ind w:left="0" w:firstLine="0"/>
        <w:jc w:val="both"/>
        <w:rPr>
          <w:rFonts w:ascii="Century Gothic" w:hAnsi="Century Gothic"/>
          <w:b w:val="0"/>
          <w:sz w:val="24"/>
          <w:szCs w:val="24"/>
        </w:rPr>
      </w:pPr>
    </w:p>
    <w:p w:rsidR="00AB76EA" w:rsidRPr="00AB76EA" w:rsidRDefault="00AB76EA" w:rsidP="00AB76EA">
      <w:pPr>
        <w:pStyle w:val="Sangradetextonormal"/>
        <w:ind w:left="0" w:firstLine="0"/>
        <w:jc w:val="both"/>
        <w:rPr>
          <w:rFonts w:ascii="Century Gothic" w:hAnsi="Century Gothic"/>
          <w:b w:val="0"/>
          <w:sz w:val="24"/>
          <w:szCs w:val="24"/>
        </w:rPr>
      </w:pPr>
    </w:p>
    <w:p w:rsidR="00932685" w:rsidRPr="0052553A" w:rsidRDefault="00932685" w:rsidP="00932685">
      <w:pPr>
        <w:pStyle w:val="Textosinformato"/>
        <w:jc w:val="center"/>
        <w:rPr>
          <w:b/>
          <w:szCs w:val="24"/>
        </w:rPr>
      </w:pPr>
      <w:r w:rsidRPr="0052553A">
        <w:rPr>
          <w:b/>
          <w:szCs w:val="24"/>
        </w:rPr>
        <w:lastRenderedPageBreak/>
        <w:t>- 1 -</w:t>
      </w:r>
    </w:p>
    <w:p w:rsidR="00932685" w:rsidRPr="0052553A" w:rsidRDefault="00932685" w:rsidP="00932685">
      <w:pPr>
        <w:pStyle w:val="Textosinformato"/>
        <w:rPr>
          <w:szCs w:val="24"/>
        </w:rPr>
      </w:pPr>
    </w:p>
    <w:p w:rsidR="00932685" w:rsidRPr="0052553A" w:rsidRDefault="00932685" w:rsidP="00932685">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32685" w:rsidRPr="0052553A" w:rsidRDefault="00932685" w:rsidP="00932685">
      <w:pPr>
        <w:pStyle w:val="Textosinformato"/>
        <w:rPr>
          <w:szCs w:val="24"/>
        </w:rPr>
      </w:pPr>
    </w:p>
    <w:p w:rsidR="00932685" w:rsidRPr="0052553A" w:rsidRDefault="00932685" w:rsidP="00932685">
      <w:pPr>
        <w:pStyle w:val="Textosinformato"/>
        <w:jc w:val="center"/>
        <w:rPr>
          <w:b/>
          <w:szCs w:val="24"/>
        </w:rPr>
      </w:pPr>
      <w:r w:rsidRPr="0052553A">
        <w:rPr>
          <w:b/>
          <w:szCs w:val="24"/>
        </w:rPr>
        <w:t>- 2 -</w:t>
      </w:r>
    </w:p>
    <w:p w:rsidR="00932685" w:rsidRPr="0052553A" w:rsidRDefault="00932685" w:rsidP="00932685">
      <w:pPr>
        <w:pStyle w:val="Textosinformato"/>
        <w:rPr>
          <w:szCs w:val="24"/>
        </w:rPr>
      </w:pPr>
    </w:p>
    <w:p w:rsidR="00932685" w:rsidRDefault="00932685" w:rsidP="00932685">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 xml:space="preserve">Somete a </w:t>
      </w:r>
      <w:r>
        <w:rPr>
          <w:szCs w:val="24"/>
        </w:rPr>
        <w:t xml:space="preserve">aprobación el orden del día. </w:t>
      </w:r>
    </w:p>
    <w:p w:rsidR="00932685" w:rsidRDefault="00932685" w:rsidP="00932685">
      <w:pPr>
        <w:pStyle w:val="Textosinformato"/>
        <w:rPr>
          <w:szCs w:val="24"/>
        </w:rPr>
      </w:pPr>
    </w:p>
    <w:p w:rsidR="00932685" w:rsidRPr="0052553A" w:rsidRDefault="00932685" w:rsidP="00932685">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32685" w:rsidRPr="0052553A" w:rsidRDefault="00932685" w:rsidP="00932685">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52553A" w:rsidTr="0082263F">
        <w:tc>
          <w:tcPr>
            <w:tcW w:w="9322" w:type="dxa"/>
            <w:shd w:val="clear" w:color="auto" w:fill="auto"/>
          </w:tcPr>
          <w:p w:rsidR="00932685" w:rsidRPr="0052553A" w:rsidRDefault="00932685" w:rsidP="00932685">
            <w:pPr>
              <w:pStyle w:val="Textosinformato"/>
              <w:rPr>
                <w:rFonts w:eastAsia="Calibri"/>
                <w:b/>
                <w:szCs w:val="24"/>
              </w:rPr>
            </w:pPr>
            <w:r w:rsidRPr="0052553A">
              <w:rPr>
                <w:rFonts w:eastAsia="Calibri"/>
                <w:b/>
                <w:szCs w:val="24"/>
              </w:rPr>
              <w:t>ACU/SS/01/</w:t>
            </w:r>
            <w:r w:rsidR="00DC1FEF">
              <w:rPr>
                <w:rFonts w:eastAsia="Calibri"/>
                <w:b/>
                <w:szCs w:val="24"/>
              </w:rPr>
              <w:t>106/E/2021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32685" w:rsidRPr="00932685" w:rsidRDefault="00932685" w:rsidP="00932685">
      <w:pPr>
        <w:pStyle w:val="Textosinformato"/>
        <w:rPr>
          <w:b/>
          <w:sz w:val="25"/>
          <w:szCs w:val="25"/>
        </w:rPr>
      </w:pP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r w:rsidRPr="00932685">
        <w:rPr>
          <w:rFonts w:ascii="Century Gothic" w:eastAsia="Times New Roman" w:hAnsi="Century Gothic" w:cs="Times New Roman"/>
          <w:b/>
          <w:sz w:val="25"/>
          <w:szCs w:val="25"/>
          <w:lang w:val="es-ES" w:eastAsia="es-ES"/>
        </w:rPr>
        <w:t>- 3 –</w:t>
      </w: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r w:rsidRPr="00493447">
        <w:rPr>
          <w:rFonts w:ascii="Century Gothic" w:eastAsia="Times New Roman" w:hAnsi="Century Gothic" w:cs="Times New Roman"/>
          <w:sz w:val="24"/>
          <w:szCs w:val="24"/>
          <w:lang w:eastAsia="es-ES"/>
        </w:rPr>
        <w:t xml:space="preserve">En uso de la voz el </w:t>
      </w:r>
      <w:r w:rsidRPr="00493447">
        <w:rPr>
          <w:rFonts w:ascii="Century Gothic" w:eastAsia="Times New Roman" w:hAnsi="Century Gothic" w:cs="Times New Roman"/>
          <w:b/>
          <w:sz w:val="24"/>
          <w:szCs w:val="24"/>
          <w:lang w:eastAsia="es-ES"/>
        </w:rPr>
        <w:t>Magistrado Presidente</w:t>
      </w:r>
      <w:r w:rsidRPr="00493447">
        <w:rPr>
          <w:rFonts w:ascii="Century Gothic" w:eastAsia="Times New Roman" w:hAnsi="Century Gothic" w:cs="Times New Roman"/>
          <w:sz w:val="24"/>
          <w:szCs w:val="24"/>
          <w:lang w:eastAsia="es-ES"/>
        </w:rPr>
        <w:t xml:space="preserve">, el punto número tres del orden del día, </w:t>
      </w:r>
      <w:r w:rsidRPr="00493447">
        <w:rPr>
          <w:rFonts w:ascii="Century Gothic" w:eastAsia="Times New Roman" w:hAnsi="Century Gothic" w:cs="Times New Roman"/>
          <w:sz w:val="24"/>
          <w:szCs w:val="24"/>
          <w:lang w:val="es-ES_tradnl" w:eastAsia="es-ES"/>
        </w:rPr>
        <w:t>es la aprobación del Turno de Recursos de Reclamación y Apelación,</w:t>
      </w:r>
      <w:r w:rsidRPr="00493447">
        <w:rPr>
          <w:rFonts w:ascii="Century Gothic" w:eastAsia="Times New Roman" w:hAnsi="Century Gothic" w:cs="Times New Roman"/>
          <w:b/>
          <w:sz w:val="24"/>
          <w:szCs w:val="24"/>
          <w:lang w:val="es-ES_tradnl" w:eastAsia="es-ES"/>
        </w:rPr>
        <w:t xml:space="preserve"> </w:t>
      </w:r>
      <w:r w:rsidRPr="00493447">
        <w:rPr>
          <w:rFonts w:ascii="Century Gothic" w:eastAsia="Times New Roman" w:hAnsi="Century Gothic" w:cs="Verdana"/>
          <w:sz w:val="24"/>
          <w:szCs w:val="24"/>
          <w:lang w:val="es-ES_tradnl" w:eastAsia="es-ES"/>
        </w:rPr>
        <w:t>se somete a consideración la lista de turnos de los recursos que las Salas han remitido para su trámite, misma que fue elaborada conforme a las reglas establecidas por esta Sa</w:t>
      </w:r>
      <w:r w:rsidR="00755F5A">
        <w:rPr>
          <w:rFonts w:ascii="Century Gothic" w:eastAsia="Times New Roman" w:hAnsi="Century Gothic" w:cs="Verdana"/>
          <w:sz w:val="24"/>
          <w:szCs w:val="24"/>
          <w:lang w:val="es-ES_tradnl" w:eastAsia="es-ES"/>
        </w:rPr>
        <w:t xml:space="preserve">la Superior, que corresponden a </w:t>
      </w:r>
      <w:r w:rsidR="00DC1FEF">
        <w:rPr>
          <w:rFonts w:ascii="Century Gothic" w:eastAsia="Times New Roman" w:hAnsi="Century Gothic" w:cs="Verdana"/>
          <w:sz w:val="24"/>
          <w:szCs w:val="24"/>
          <w:lang w:val="es-ES_tradnl" w:eastAsia="es-ES"/>
        </w:rPr>
        <w:t>veintisiete</w:t>
      </w:r>
      <w:r w:rsidR="00755F5A">
        <w:rPr>
          <w:rFonts w:ascii="Century Gothic" w:eastAsia="Times New Roman" w:hAnsi="Century Gothic" w:cs="Verdana"/>
          <w:sz w:val="24"/>
          <w:szCs w:val="24"/>
          <w:lang w:val="es-ES_tradnl" w:eastAsia="es-ES"/>
        </w:rPr>
        <w:t xml:space="preserve"> </w:t>
      </w:r>
      <w:r w:rsidR="00D213D7" w:rsidRPr="00493447">
        <w:rPr>
          <w:rFonts w:ascii="Century Gothic" w:eastAsia="Times New Roman" w:hAnsi="Century Gothic" w:cs="Verdana"/>
          <w:sz w:val="24"/>
          <w:szCs w:val="24"/>
          <w:lang w:val="es-ES_tradnl" w:eastAsia="es-ES"/>
        </w:rPr>
        <w:t xml:space="preserve">recursos, </w:t>
      </w:r>
      <w:r w:rsidRPr="00493447">
        <w:rPr>
          <w:rFonts w:ascii="Century Gothic" w:eastAsia="Times New Roman" w:hAnsi="Century Gothic" w:cs="Verdana"/>
          <w:sz w:val="24"/>
          <w:szCs w:val="24"/>
          <w:lang w:val="es-ES_tradnl" w:eastAsia="es-ES"/>
        </w:rPr>
        <w:t xml:space="preserve">de los cuales </w:t>
      </w:r>
      <w:r w:rsidR="00DC1FEF">
        <w:rPr>
          <w:rFonts w:ascii="Century Gothic" w:eastAsia="Times New Roman" w:hAnsi="Century Gothic" w:cs="Verdana"/>
          <w:sz w:val="24"/>
          <w:szCs w:val="24"/>
          <w:lang w:val="es-ES_tradnl" w:eastAsia="es-ES"/>
        </w:rPr>
        <w:t>veinte</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son recursos de reclamación y </w:t>
      </w:r>
      <w:r w:rsidR="00DC1FEF">
        <w:rPr>
          <w:rFonts w:ascii="Century Gothic" w:eastAsia="Times New Roman" w:hAnsi="Century Gothic" w:cs="Verdana"/>
          <w:sz w:val="24"/>
          <w:szCs w:val="24"/>
          <w:lang w:val="es-ES_tradnl" w:eastAsia="es-ES"/>
        </w:rPr>
        <w:t>siete</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de apelación, solicitando su aprobación para la entrega a las Ponencias y Mesas correspondientes. </w:t>
      </w: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p>
    <w:p w:rsidR="00932685" w:rsidRPr="00AB76EA" w:rsidRDefault="00932685" w:rsidP="00932685">
      <w:pPr>
        <w:autoSpaceDE w:val="0"/>
        <w:autoSpaceDN w:val="0"/>
        <w:spacing w:after="0" w:line="240" w:lineRule="auto"/>
        <w:jc w:val="both"/>
        <w:rPr>
          <w:rFonts w:ascii="Century Gothic" w:eastAsia="Times New Roman" w:hAnsi="Century Gothic" w:cs="Times New Roman"/>
          <w:sz w:val="24"/>
          <w:szCs w:val="24"/>
          <w:lang w:val="es-ES" w:eastAsia="es-ES"/>
        </w:rPr>
      </w:pPr>
      <w:r w:rsidRPr="00493447">
        <w:rPr>
          <w:rFonts w:ascii="Century Gothic" w:eastAsia="Times New Roman" w:hAnsi="Century Gothic" w:cs="Times New Roman"/>
          <w:sz w:val="24"/>
          <w:szCs w:val="24"/>
          <w:lang w:val="es-ES" w:eastAsia="es-ES"/>
        </w:rPr>
        <w:t>Registrada la votación por parte del Secretario General de acuerdo, se emite el siguiente punto de acuerdo:</w:t>
      </w:r>
    </w:p>
    <w:p w:rsidR="00932685" w:rsidRPr="00932685" w:rsidRDefault="00932685" w:rsidP="00932685">
      <w:pPr>
        <w:autoSpaceDE w:val="0"/>
        <w:autoSpaceDN w:val="0"/>
        <w:spacing w:after="0" w:line="240" w:lineRule="auto"/>
        <w:jc w:val="both"/>
        <w:rPr>
          <w:rFonts w:ascii="Century Gothic" w:eastAsia="Times New Roman" w:hAnsi="Century Gothic" w:cs="Verdana"/>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493447" w:rsidTr="0082263F">
        <w:tc>
          <w:tcPr>
            <w:tcW w:w="9180" w:type="dxa"/>
            <w:shd w:val="clear" w:color="auto" w:fill="auto"/>
          </w:tcPr>
          <w:p w:rsidR="00932685" w:rsidRPr="00493447" w:rsidRDefault="00932685" w:rsidP="00D213D7">
            <w:pPr>
              <w:autoSpaceDE w:val="0"/>
              <w:autoSpaceDN w:val="0"/>
              <w:spacing w:after="0" w:line="240" w:lineRule="auto"/>
              <w:jc w:val="both"/>
              <w:rPr>
                <w:rFonts w:ascii="Century Gothic" w:eastAsia="Calibri" w:hAnsi="Century Gothic" w:cs="Verdana"/>
                <w:b/>
                <w:sz w:val="24"/>
                <w:szCs w:val="24"/>
                <w:lang w:val="es-ES" w:eastAsia="es-ES"/>
              </w:rPr>
            </w:pPr>
            <w:r w:rsidRPr="00493447">
              <w:rPr>
                <w:rFonts w:ascii="Century Gothic" w:eastAsia="Calibri" w:hAnsi="Century Gothic" w:cs="Verdana"/>
                <w:b/>
                <w:sz w:val="24"/>
                <w:szCs w:val="24"/>
                <w:lang w:val="es-ES" w:eastAsia="es-ES"/>
              </w:rPr>
              <w:t>ACU/SS/02/</w:t>
            </w:r>
            <w:r w:rsidR="00DC1FEF">
              <w:rPr>
                <w:rFonts w:ascii="Century Gothic" w:eastAsia="Calibri" w:hAnsi="Century Gothic" w:cs="Verdana"/>
                <w:b/>
                <w:sz w:val="24"/>
                <w:szCs w:val="24"/>
                <w:lang w:val="es-ES" w:eastAsia="es-ES"/>
              </w:rPr>
              <w:t>106</w:t>
            </w:r>
            <w:r w:rsidRPr="00493447">
              <w:rPr>
                <w:rFonts w:ascii="Century Gothic" w:eastAsia="Calibri" w:hAnsi="Century Gothic" w:cs="Verdana"/>
                <w:b/>
                <w:sz w:val="24"/>
                <w:szCs w:val="24"/>
                <w:lang w:val="es-ES" w:eastAsia="es-ES"/>
              </w:rPr>
              <w:t>/</w:t>
            </w:r>
            <w:r w:rsidR="00D213D7" w:rsidRPr="00493447">
              <w:rPr>
                <w:rFonts w:ascii="Century Gothic" w:eastAsia="Calibri" w:hAnsi="Century Gothic" w:cs="Verdana"/>
                <w:b/>
                <w:sz w:val="24"/>
                <w:szCs w:val="24"/>
                <w:lang w:val="es-ES" w:eastAsia="es-ES"/>
              </w:rPr>
              <w:t>E</w:t>
            </w:r>
            <w:r w:rsidR="00DC1FEF">
              <w:rPr>
                <w:rFonts w:ascii="Century Gothic" w:eastAsia="Calibri" w:hAnsi="Century Gothic" w:cs="Verdana"/>
                <w:b/>
                <w:sz w:val="24"/>
                <w:szCs w:val="24"/>
                <w:lang w:val="es-ES" w:eastAsia="es-ES"/>
              </w:rPr>
              <w:t>/2021</w:t>
            </w:r>
            <w:r w:rsidRPr="00493447">
              <w:rPr>
                <w:rFonts w:ascii="Century Gothic" w:eastAsia="Calibri" w:hAnsi="Century Gothic" w:cs="Verdana"/>
                <w:b/>
                <w:sz w:val="24"/>
                <w:szCs w:val="24"/>
                <w:lang w:val="es-ES" w:eastAsia="es-ES"/>
              </w:rPr>
              <w:t xml:space="preserve">. </w:t>
            </w:r>
            <w:r w:rsidRPr="00493447">
              <w:rPr>
                <w:rFonts w:ascii="Century Gothic" w:eastAsia="Calibri" w:hAnsi="Century Gothic" w:cs="Verdana"/>
                <w:sz w:val="24"/>
                <w:szCs w:val="24"/>
                <w:lang w:val="es-ES" w:eastAsia="es-ES"/>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rsidR="00932685" w:rsidRPr="00B44F95" w:rsidRDefault="00932685" w:rsidP="00932685">
      <w:pPr>
        <w:pStyle w:val="Textosinformato"/>
        <w:rPr>
          <w:szCs w:val="24"/>
        </w:rPr>
      </w:pPr>
    </w:p>
    <w:p w:rsidR="00AB76EA" w:rsidRPr="0091370E" w:rsidRDefault="00AB76EA" w:rsidP="00AB76EA">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932685" w:rsidRPr="0091370E" w:rsidRDefault="00932685" w:rsidP="00932685">
      <w:pPr>
        <w:pStyle w:val="Textosinformato"/>
        <w:tabs>
          <w:tab w:val="left" w:pos="2300"/>
        </w:tabs>
        <w:rPr>
          <w:szCs w:val="24"/>
        </w:rPr>
      </w:pPr>
      <w:r>
        <w:rPr>
          <w:szCs w:val="24"/>
        </w:rPr>
        <w:tab/>
      </w:r>
    </w:p>
    <w:p w:rsidR="00932685" w:rsidRPr="00242571" w:rsidRDefault="00932685" w:rsidP="00932685">
      <w:pPr>
        <w:pStyle w:val="Textosinformato"/>
        <w:rPr>
          <w:b/>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w:t>
      </w:r>
      <w:r w:rsidR="00581EAF">
        <w:rPr>
          <w:szCs w:val="24"/>
        </w:rPr>
        <w:t xml:space="preserve"> las </w:t>
      </w:r>
      <w:r w:rsidR="00581EAF" w:rsidRPr="00581EAF">
        <w:rPr>
          <w:b/>
          <w:szCs w:val="24"/>
        </w:rPr>
        <w:t>doce</w:t>
      </w:r>
      <w:r w:rsidR="00D213D7">
        <w:rPr>
          <w:b/>
          <w:szCs w:val="24"/>
        </w:rPr>
        <w:t xml:space="preserve"> horas </w:t>
      </w:r>
      <w:r w:rsidRPr="0091370E">
        <w:rPr>
          <w:b/>
          <w:szCs w:val="24"/>
        </w:rPr>
        <w:t xml:space="preserve">con </w:t>
      </w:r>
      <w:r w:rsidR="00DC1FEF">
        <w:rPr>
          <w:b/>
          <w:szCs w:val="24"/>
        </w:rPr>
        <w:t>diez</w:t>
      </w:r>
      <w:r w:rsidR="00D213D7">
        <w:rPr>
          <w:b/>
          <w:szCs w:val="24"/>
        </w:rPr>
        <w:t xml:space="preserve"> </w:t>
      </w:r>
      <w:r w:rsidRPr="0091370E">
        <w:rPr>
          <w:b/>
          <w:szCs w:val="24"/>
        </w:rPr>
        <w:t>minutos</w:t>
      </w:r>
      <w:r w:rsidRPr="0091370E">
        <w:rPr>
          <w:szCs w:val="24"/>
        </w:rPr>
        <w:t xml:space="preserve"> del </w:t>
      </w:r>
      <w:r w:rsidR="00DC1FEF">
        <w:rPr>
          <w:b/>
          <w:szCs w:val="24"/>
        </w:rPr>
        <w:t>veinticuatro de noviembre</w:t>
      </w:r>
      <w:r w:rsidR="00D213D7" w:rsidRPr="00D213D7">
        <w:rPr>
          <w:b/>
          <w:szCs w:val="24"/>
        </w:rPr>
        <w:t xml:space="preserve"> </w:t>
      </w:r>
      <w:r w:rsidRPr="0091370E">
        <w:rPr>
          <w:b/>
          <w:szCs w:val="24"/>
        </w:rPr>
        <w:t xml:space="preserve">de dos mil </w:t>
      </w:r>
      <w:r w:rsidR="00DC1FEF">
        <w:rPr>
          <w:b/>
          <w:szCs w:val="24"/>
        </w:rPr>
        <w:t>veintiuno</w:t>
      </w:r>
      <w:r w:rsidRPr="0091370E">
        <w:rPr>
          <w:szCs w:val="24"/>
        </w:rPr>
        <w:t xml:space="preserve">, se concluye con la misma. Firman la presente acta para constancia los Magistrados integrantes </w:t>
      </w:r>
      <w:r w:rsidRPr="0091370E">
        <w:rPr>
          <w:szCs w:val="24"/>
        </w:rPr>
        <w:lastRenderedPageBreak/>
        <w:t>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142FAB" w:rsidRDefault="00142FAB"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Pr="0052553A" w:rsidRDefault="00932685" w:rsidP="0093268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932685" w:rsidRDefault="00932685" w:rsidP="0093268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A65BFA" w:rsidRDefault="00932685" w:rsidP="0093268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142FAB" w:rsidRDefault="00142FAB" w:rsidP="00932685">
      <w:pPr>
        <w:spacing w:after="0" w:line="240" w:lineRule="auto"/>
        <w:rPr>
          <w:rFonts w:ascii="Century Gothic" w:eastAsia="Times New Roman" w:hAnsi="Century Gothic" w:cs="Times New Roman"/>
          <w:b/>
          <w:sz w:val="24"/>
          <w:szCs w:val="24"/>
          <w:lang w:val="es-ES" w:eastAsia="es-ES"/>
        </w:rPr>
      </w:pPr>
    </w:p>
    <w:p w:rsidR="00142FAB" w:rsidRDefault="00142FAB"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center"/>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93268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F1C64">
      <w:rPr>
        <w:rStyle w:val="Nmerodepgina"/>
        <w:noProof/>
      </w:rPr>
      <w:t>3</w:t>
    </w:r>
    <w:r>
      <w:rPr>
        <w:rStyle w:val="Nmerodepgina"/>
      </w:rPr>
      <w:fldChar w:fldCharType="end"/>
    </w:r>
    <w:r w:rsidR="00D213D7">
      <w:rPr>
        <w:rStyle w:val="Nmerodepgina"/>
        <w:sz w:val="18"/>
      </w:rPr>
      <w:t>/3</w:t>
    </w:r>
  </w:p>
  <w:p w:rsidR="007A710B" w:rsidRPr="0052553A" w:rsidRDefault="00DC1FEF" w:rsidP="007A710B">
    <w:pPr>
      <w:pStyle w:val="Piedepgina"/>
      <w:jc w:val="right"/>
      <w:rPr>
        <w:rStyle w:val="Nmerodepgina"/>
        <w:rFonts w:ascii="Century Gothic" w:hAnsi="Century Gothic"/>
        <w:smallCaps/>
      </w:rPr>
    </w:pPr>
    <w:r>
      <w:rPr>
        <w:rStyle w:val="Nmerodepgina"/>
        <w:rFonts w:ascii="Century Gothic" w:hAnsi="Century Gothic"/>
        <w:smallCaps/>
      </w:rPr>
      <w:t>CENTÉSIMA SEXTA</w:t>
    </w:r>
    <w:r w:rsidR="00755F5A">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DC1FEF" w:rsidP="007A710B">
    <w:pPr>
      <w:pStyle w:val="Piedepgina"/>
      <w:jc w:val="right"/>
      <w:rPr>
        <w:rStyle w:val="Nmerodepgina"/>
        <w:rFonts w:ascii="Century Gothic" w:hAnsi="Century Gothic"/>
        <w:smallCaps/>
      </w:rPr>
    </w:pPr>
    <w:r>
      <w:rPr>
        <w:rStyle w:val="Nmerodepgina"/>
        <w:rFonts w:ascii="Century Gothic" w:hAnsi="Century Gothic"/>
        <w:smallCaps/>
      </w:rPr>
      <w:t>VEINTICUATRO DE NOVIEMBRE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632D0"/>
    <w:rsid w:val="0007148B"/>
    <w:rsid w:val="000732FD"/>
    <w:rsid w:val="00073E8C"/>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37210"/>
    <w:rsid w:val="00142FAB"/>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85E73"/>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3447"/>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16EA1"/>
    <w:rsid w:val="00520D63"/>
    <w:rsid w:val="0052553A"/>
    <w:rsid w:val="0054501A"/>
    <w:rsid w:val="00551E7D"/>
    <w:rsid w:val="00556E5E"/>
    <w:rsid w:val="00565ECC"/>
    <w:rsid w:val="005665B1"/>
    <w:rsid w:val="00571730"/>
    <w:rsid w:val="00575227"/>
    <w:rsid w:val="00581EAF"/>
    <w:rsid w:val="005843E0"/>
    <w:rsid w:val="00592839"/>
    <w:rsid w:val="005960AF"/>
    <w:rsid w:val="005A1FE2"/>
    <w:rsid w:val="005A203F"/>
    <w:rsid w:val="005A2AB6"/>
    <w:rsid w:val="005A60E7"/>
    <w:rsid w:val="005E1730"/>
    <w:rsid w:val="005E1C98"/>
    <w:rsid w:val="005E299A"/>
    <w:rsid w:val="005F4C5D"/>
    <w:rsid w:val="00610CE0"/>
    <w:rsid w:val="00611EA5"/>
    <w:rsid w:val="0062434F"/>
    <w:rsid w:val="00626AA4"/>
    <w:rsid w:val="00637A24"/>
    <w:rsid w:val="00652AD7"/>
    <w:rsid w:val="00654A16"/>
    <w:rsid w:val="00660B64"/>
    <w:rsid w:val="00665B3C"/>
    <w:rsid w:val="00667E42"/>
    <w:rsid w:val="006765C8"/>
    <w:rsid w:val="006767B9"/>
    <w:rsid w:val="0068323E"/>
    <w:rsid w:val="00685CA2"/>
    <w:rsid w:val="00697B9C"/>
    <w:rsid w:val="006A78F5"/>
    <w:rsid w:val="006B5A31"/>
    <w:rsid w:val="006C7F3D"/>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55F5A"/>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60EFF"/>
    <w:rsid w:val="00870E5E"/>
    <w:rsid w:val="00877EFB"/>
    <w:rsid w:val="00887EFC"/>
    <w:rsid w:val="00897E2B"/>
    <w:rsid w:val="008B324E"/>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2685"/>
    <w:rsid w:val="00933921"/>
    <w:rsid w:val="00936624"/>
    <w:rsid w:val="009413EE"/>
    <w:rsid w:val="00941B13"/>
    <w:rsid w:val="00943744"/>
    <w:rsid w:val="00943A87"/>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9F7D35"/>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4E9"/>
    <w:rsid w:val="00AA29E1"/>
    <w:rsid w:val="00AA7E32"/>
    <w:rsid w:val="00AB475B"/>
    <w:rsid w:val="00AB76EA"/>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13D7"/>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1FEF"/>
    <w:rsid w:val="00DC3AD1"/>
    <w:rsid w:val="00DD2B01"/>
    <w:rsid w:val="00DD3EEA"/>
    <w:rsid w:val="00DE623C"/>
    <w:rsid w:val="00DE669A"/>
    <w:rsid w:val="00DE752A"/>
    <w:rsid w:val="00E000F3"/>
    <w:rsid w:val="00E04D1E"/>
    <w:rsid w:val="00E159A5"/>
    <w:rsid w:val="00E17032"/>
    <w:rsid w:val="00E44A81"/>
    <w:rsid w:val="00E507AC"/>
    <w:rsid w:val="00E5142C"/>
    <w:rsid w:val="00E54D16"/>
    <w:rsid w:val="00E662A1"/>
    <w:rsid w:val="00E737DA"/>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2CC"/>
    <w:rsid w:val="00EE0795"/>
    <w:rsid w:val="00EE6F7E"/>
    <w:rsid w:val="00EE7339"/>
    <w:rsid w:val="00EF0438"/>
    <w:rsid w:val="00EF1C64"/>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26">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C327-A4AA-4BB9-9B42-1D60C72E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2020-12-01T17:24:00Z</cp:lastPrinted>
  <dcterms:created xsi:type="dcterms:W3CDTF">2021-11-29T18:35:00Z</dcterms:created>
  <dcterms:modified xsi:type="dcterms:W3CDTF">2021-11-29T18:39:00Z</dcterms:modified>
</cp:coreProperties>
</file>