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423DB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w:t>
      </w:r>
      <w:r w:rsidR="00A44E6E">
        <w:rPr>
          <w:rFonts w:ascii="Century Gothic" w:eastAsia="Times New Roman" w:hAnsi="Century Gothic" w:cs="Verdana"/>
          <w:b/>
          <w:sz w:val="28"/>
          <w:szCs w:val="28"/>
          <w:lang w:val="es-ES" w:eastAsia="es-ES"/>
        </w:rPr>
        <w:t>TA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423DB9">
        <w:rPr>
          <w:rFonts w:ascii="Century Gothic" w:eastAsia="Times New Roman" w:hAnsi="Century Gothic" w:cs="Verdana"/>
          <w:b/>
          <w:sz w:val="24"/>
          <w:szCs w:val="24"/>
          <w:lang w:val="es-ES" w:eastAsia="es-ES"/>
        </w:rPr>
        <w:t>dieciocho</w:t>
      </w:r>
      <w:r w:rsidR="00A44E6E">
        <w:rPr>
          <w:rFonts w:ascii="Century Gothic" w:eastAsia="Times New Roman" w:hAnsi="Century Gothic" w:cs="Verdana"/>
          <w:b/>
          <w:sz w:val="24"/>
          <w:szCs w:val="24"/>
          <w:lang w:val="es-ES" w:eastAsia="es-ES"/>
        </w:rPr>
        <w:t xml:space="preserve"> de enero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423DB9">
        <w:rPr>
          <w:rFonts w:ascii="Century Gothic" w:eastAsia="Times New Roman" w:hAnsi="Century Gothic" w:cs="Verdana"/>
          <w:b/>
          <w:sz w:val="24"/>
          <w:szCs w:val="24"/>
          <w:lang w:val="es-ES" w:eastAsia="es-ES"/>
        </w:rPr>
        <w:t>Sex</w:t>
      </w:r>
      <w:r w:rsidR="00A44E6E">
        <w:rPr>
          <w:rFonts w:ascii="Century Gothic" w:eastAsia="Times New Roman" w:hAnsi="Century Gothic" w:cs="Verdana"/>
          <w:b/>
          <w:sz w:val="24"/>
          <w:szCs w:val="24"/>
          <w:lang w:val="es-ES" w:eastAsia="es-ES"/>
        </w:rPr>
        <w:t>ta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A44E6E">
        <w:rPr>
          <w:rFonts w:ascii="Century Gothic" w:hAnsi="Century Gothic"/>
          <w:b w:val="0"/>
          <w:sz w:val="24"/>
          <w:szCs w:val="24"/>
        </w:rPr>
        <w:t xml:space="preserve"> </w:t>
      </w:r>
      <w:r w:rsidRPr="00B339E5">
        <w:rPr>
          <w:rFonts w:ascii="Century Gothic" w:hAnsi="Century Gothic"/>
          <w:b w:val="0"/>
          <w:sz w:val="24"/>
          <w:szCs w:val="24"/>
        </w:rPr>
        <w:t>l</w:t>
      </w:r>
      <w:r w:rsidR="00A44E6E">
        <w:rPr>
          <w:rFonts w:ascii="Century Gothic" w:hAnsi="Century Gothic"/>
          <w:b w:val="0"/>
          <w:sz w:val="24"/>
          <w:szCs w:val="24"/>
        </w:rPr>
        <w:t>os</w:t>
      </w:r>
      <w:r w:rsidRPr="00B339E5">
        <w:rPr>
          <w:rFonts w:ascii="Century Gothic" w:hAnsi="Century Gothic"/>
          <w:b w:val="0"/>
          <w:sz w:val="24"/>
          <w:szCs w:val="24"/>
        </w:rPr>
        <w:t xml:space="preserve"> oficio</w:t>
      </w:r>
      <w:r w:rsidR="00A44E6E">
        <w:rPr>
          <w:rFonts w:ascii="Century Gothic" w:hAnsi="Century Gothic"/>
          <w:b w:val="0"/>
          <w:sz w:val="24"/>
          <w:szCs w:val="24"/>
        </w:rPr>
        <w:t>s</w:t>
      </w:r>
      <w:r w:rsidRPr="00B339E5">
        <w:rPr>
          <w:rFonts w:ascii="Century Gothic" w:hAnsi="Century Gothic"/>
          <w:b w:val="0"/>
          <w:sz w:val="24"/>
          <w:szCs w:val="24"/>
        </w:rPr>
        <w:t xml:space="preserve"> </w:t>
      </w:r>
      <w:r w:rsidR="00423DB9">
        <w:rPr>
          <w:rFonts w:ascii="Century Gothic" w:hAnsi="Century Gothic"/>
          <w:b w:val="0"/>
          <w:sz w:val="24"/>
          <w:szCs w:val="24"/>
        </w:rPr>
        <w:t>886/2023 y 776/2022-B</w:t>
      </w:r>
      <w:r>
        <w:rPr>
          <w:rFonts w:ascii="Century Gothic" w:hAnsi="Century Gothic"/>
          <w:b w:val="0"/>
          <w:sz w:val="24"/>
          <w:szCs w:val="24"/>
        </w:rPr>
        <w:t xml:space="preserve"> </w:t>
      </w:r>
      <w:r w:rsidRPr="00B339E5">
        <w:rPr>
          <w:rFonts w:ascii="Century Gothic" w:hAnsi="Century Gothic"/>
          <w:b w:val="0"/>
          <w:sz w:val="24"/>
          <w:szCs w:val="24"/>
        </w:rPr>
        <w:t>que remite</w:t>
      </w:r>
      <w:r w:rsidR="00807A5F">
        <w:rPr>
          <w:rFonts w:ascii="Century Gothic" w:hAnsi="Century Gothic"/>
          <w:b w:val="0"/>
          <w:sz w:val="24"/>
          <w:szCs w:val="24"/>
        </w:rPr>
        <w:t>n</w:t>
      </w:r>
      <w:r w:rsidRPr="00B339E5">
        <w:rPr>
          <w:rFonts w:ascii="Century Gothic" w:hAnsi="Century Gothic"/>
          <w:b w:val="0"/>
          <w:sz w:val="24"/>
          <w:szCs w:val="24"/>
        </w:rPr>
        <w:t xml:space="preserve"> </w:t>
      </w:r>
      <w:r w:rsidR="00807A5F">
        <w:rPr>
          <w:rFonts w:ascii="Century Gothic" w:hAnsi="Century Gothic"/>
          <w:b w:val="0"/>
          <w:sz w:val="24"/>
          <w:szCs w:val="24"/>
        </w:rPr>
        <w:t>los</w:t>
      </w:r>
      <w:r w:rsidRPr="00B339E5">
        <w:rPr>
          <w:rFonts w:ascii="Century Gothic" w:hAnsi="Century Gothic"/>
          <w:b w:val="0"/>
          <w:sz w:val="24"/>
          <w:szCs w:val="24"/>
        </w:rPr>
        <w:t xml:space="preserve"> Secretario</w:t>
      </w:r>
      <w:r w:rsidR="00807A5F">
        <w:rPr>
          <w:rFonts w:ascii="Century Gothic" w:hAnsi="Century Gothic"/>
          <w:b w:val="0"/>
          <w:sz w:val="24"/>
          <w:szCs w:val="24"/>
        </w:rPr>
        <w:t>s</w:t>
      </w:r>
      <w:r w:rsidRPr="00B339E5">
        <w:rPr>
          <w:rFonts w:ascii="Century Gothic" w:hAnsi="Century Gothic"/>
          <w:b w:val="0"/>
          <w:sz w:val="24"/>
          <w:szCs w:val="24"/>
        </w:rPr>
        <w:t xml:space="preserve"> de Acuerdos del </w:t>
      </w:r>
      <w:r w:rsidR="00423DB9">
        <w:rPr>
          <w:rFonts w:ascii="Century Gothic" w:hAnsi="Century Gothic"/>
          <w:b w:val="0"/>
          <w:sz w:val="24"/>
          <w:szCs w:val="24"/>
        </w:rPr>
        <w:t>Tercer y Cuarto</w:t>
      </w:r>
      <w:r>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relativo</w:t>
      </w:r>
      <w:r w:rsidR="00807A5F">
        <w:rPr>
          <w:rFonts w:ascii="Century Gothic" w:hAnsi="Century Gothic"/>
          <w:b w:val="0"/>
          <w:sz w:val="24"/>
          <w:szCs w:val="24"/>
        </w:rPr>
        <w:t>s</w:t>
      </w:r>
      <w:r w:rsidRPr="00B339E5">
        <w:rPr>
          <w:rFonts w:ascii="Century Gothic" w:hAnsi="Century Gothic"/>
          <w:b w:val="0"/>
          <w:sz w:val="24"/>
          <w:szCs w:val="24"/>
        </w:rPr>
        <w:t xml:space="preserve"> a</w:t>
      </w:r>
      <w:r w:rsidR="00807A5F">
        <w:rPr>
          <w:rFonts w:ascii="Century Gothic" w:hAnsi="Century Gothic"/>
          <w:b w:val="0"/>
          <w:sz w:val="24"/>
          <w:szCs w:val="24"/>
        </w:rPr>
        <w:t xml:space="preserve"> </w:t>
      </w:r>
      <w:r w:rsidRPr="00B339E5">
        <w:rPr>
          <w:rFonts w:ascii="Century Gothic" w:hAnsi="Century Gothic"/>
          <w:b w:val="0"/>
          <w:sz w:val="24"/>
          <w:szCs w:val="24"/>
        </w:rPr>
        <w:t>l</w:t>
      </w:r>
      <w:r w:rsidR="00807A5F">
        <w:rPr>
          <w:rFonts w:ascii="Century Gothic" w:hAnsi="Century Gothic"/>
          <w:b w:val="0"/>
          <w:sz w:val="24"/>
          <w:szCs w:val="24"/>
        </w:rPr>
        <w:t>os</w:t>
      </w:r>
      <w:r w:rsidRPr="00B339E5">
        <w:rPr>
          <w:rFonts w:ascii="Century Gothic" w:hAnsi="Century Gothic"/>
          <w:b w:val="0"/>
          <w:sz w:val="24"/>
          <w:szCs w:val="24"/>
        </w:rPr>
        <w:t xml:space="preserve"> Juicio</w:t>
      </w:r>
      <w:r w:rsidR="00807A5F">
        <w:rPr>
          <w:rFonts w:ascii="Century Gothic" w:hAnsi="Century Gothic"/>
          <w:b w:val="0"/>
          <w:sz w:val="24"/>
          <w:szCs w:val="24"/>
        </w:rPr>
        <w:t>s</w:t>
      </w:r>
      <w:r w:rsidRPr="00B339E5">
        <w:rPr>
          <w:rFonts w:ascii="Century Gothic" w:hAnsi="Century Gothic"/>
          <w:b w:val="0"/>
          <w:sz w:val="24"/>
          <w:szCs w:val="24"/>
        </w:rPr>
        <w:t xml:space="preserve"> de Amparo número </w:t>
      </w:r>
      <w:r w:rsidR="00423DB9">
        <w:rPr>
          <w:rFonts w:ascii="Century Gothic" w:hAnsi="Century Gothic"/>
          <w:b w:val="0"/>
          <w:sz w:val="24"/>
          <w:szCs w:val="24"/>
        </w:rPr>
        <w:t>292/2018 y 223</w:t>
      </w:r>
      <w:r>
        <w:rPr>
          <w:rFonts w:ascii="Century Gothic" w:hAnsi="Century Gothic"/>
          <w:b w:val="0"/>
          <w:sz w:val="24"/>
          <w:szCs w:val="24"/>
        </w:rPr>
        <w:t>/2022</w:t>
      </w:r>
      <w:r w:rsidRPr="00D7448B">
        <w:rPr>
          <w:rFonts w:ascii="Century Gothic" w:hAnsi="Century Gothic"/>
          <w:b w:val="0"/>
          <w:sz w:val="24"/>
          <w:szCs w:val="24"/>
        </w:rPr>
        <w:t xml:space="preserve">, mediante </w:t>
      </w:r>
      <w:r w:rsidR="00807A5F">
        <w:rPr>
          <w:rFonts w:ascii="Century Gothic" w:hAnsi="Century Gothic"/>
          <w:b w:val="0"/>
          <w:sz w:val="24"/>
          <w:szCs w:val="24"/>
        </w:rPr>
        <w:t>los</w:t>
      </w:r>
      <w:r w:rsidRPr="00D7448B">
        <w:rPr>
          <w:rFonts w:ascii="Century Gothic" w:hAnsi="Century Gothic"/>
          <w:b w:val="0"/>
          <w:sz w:val="24"/>
          <w:szCs w:val="24"/>
        </w:rPr>
        <w:t xml:space="preserve"> cual</w:t>
      </w:r>
      <w:r w:rsidR="00807A5F">
        <w:rPr>
          <w:rFonts w:ascii="Century Gothic" w:hAnsi="Century Gothic"/>
          <w:b w:val="0"/>
          <w:sz w:val="24"/>
          <w:szCs w:val="24"/>
        </w:rPr>
        <w:t>es</w:t>
      </w:r>
      <w:r w:rsidRPr="00D7448B">
        <w:rPr>
          <w:rFonts w:ascii="Century Gothic" w:hAnsi="Century Gothic"/>
          <w:b w:val="0"/>
          <w:sz w:val="24"/>
          <w:szCs w:val="24"/>
        </w:rPr>
        <w:t xml:space="preserve"> requiere</w:t>
      </w:r>
      <w:r w:rsidR="00807A5F">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807A5F">
        <w:rPr>
          <w:rFonts w:ascii="Century Gothic" w:hAnsi="Century Gothic"/>
          <w:b w:val="0"/>
          <w:sz w:val="24"/>
          <w:szCs w:val="24"/>
        </w:rPr>
        <w:t xml:space="preserve"> </w:t>
      </w:r>
      <w:r w:rsidRPr="00D7448B">
        <w:rPr>
          <w:rFonts w:ascii="Century Gothic" w:hAnsi="Century Gothic"/>
          <w:b w:val="0"/>
          <w:sz w:val="24"/>
          <w:szCs w:val="24"/>
        </w:rPr>
        <w:t>l</w:t>
      </w:r>
      <w:r w:rsidR="00807A5F">
        <w:rPr>
          <w:rFonts w:ascii="Century Gothic" w:hAnsi="Century Gothic"/>
          <w:b w:val="0"/>
          <w:sz w:val="24"/>
          <w:szCs w:val="24"/>
        </w:rPr>
        <w:t>os</w:t>
      </w:r>
      <w:r w:rsidRPr="00D7448B">
        <w:rPr>
          <w:rFonts w:ascii="Century Gothic" w:hAnsi="Century Gothic"/>
          <w:b w:val="0"/>
          <w:sz w:val="24"/>
          <w:szCs w:val="24"/>
        </w:rPr>
        <w:t xml:space="preserve"> juicio</w:t>
      </w:r>
      <w:r w:rsidR="00807A5F">
        <w:rPr>
          <w:rFonts w:ascii="Century Gothic" w:hAnsi="Century Gothic"/>
          <w:b w:val="0"/>
          <w:sz w:val="24"/>
          <w:szCs w:val="24"/>
        </w:rPr>
        <w:t>s</w:t>
      </w:r>
      <w:r w:rsidRPr="00D7448B">
        <w:rPr>
          <w:rFonts w:ascii="Century Gothic" w:hAnsi="Century Gothic"/>
          <w:b w:val="0"/>
          <w:sz w:val="24"/>
          <w:szCs w:val="24"/>
        </w:rPr>
        <w:t xml:space="preserve"> de amparo referido</w:t>
      </w:r>
      <w:r w:rsidR="00807A5F">
        <w:rPr>
          <w:rFonts w:ascii="Century Gothic" w:hAnsi="Century Gothic"/>
          <w:b w:val="0"/>
          <w:sz w:val="24"/>
          <w:szCs w:val="24"/>
        </w:rPr>
        <w:t>s</w:t>
      </w:r>
      <w:r w:rsidRPr="00D7448B">
        <w:rPr>
          <w:rFonts w:ascii="Century Gothic" w:hAnsi="Century Gothic"/>
          <w:b w:val="0"/>
          <w:sz w:val="24"/>
          <w:szCs w:val="24"/>
        </w:rPr>
        <w:t>;</w:t>
      </w:r>
    </w:p>
    <w:p w:rsidR="00376BED" w:rsidRPr="005D517A"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sidR="00423DB9">
        <w:rPr>
          <w:rFonts w:ascii="Century Gothic" w:hAnsi="Century Gothic"/>
          <w:b w:val="0"/>
          <w:sz w:val="24"/>
          <w:szCs w:val="24"/>
        </w:rPr>
        <w:t>Recurso de Apelación 424/2017</w:t>
      </w:r>
      <w:r w:rsidRPr="00B339E5">
        <w:rPr>
          <w:rFonts w:ascii="Century Gothic" w:hAnsi="Century Gothic"/>
          <w:b w:val="0"/>
          <w:sz w:val="24"/>
          <w:szCs w:val="24"/>
          <w:lang w:val="es-MX"/>
        </w:rPr>
        <w:t xml:space="preserve"> en cumplimiento al Juicio de Amparo </w:t>
      </w:r>
      <w:r w:rsidR="00423DB9">
        <w:rPr>
          <w:rFonts w:ascii="Century Gothic" w:hAnsi="Century Gothic"/>
          <w:b w:val="0"/>
          <w:sz w:val="24"/>
          <w:szCs w:val="24"/>
          <w:lang w:val="es-MX"/>
        </w:rPr>
        <w:t>292/2018</w:t>
      </w: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del </w:t>
      </w:r>
      <w:r w:rsidR="00423DB9">
        <w:rPr>
          <w:rFonts w:ascii="Century Gothic" w:hAnsi="Century Gothic"/>
          <w:b w:val="0"/>
          <w:sz w:val="24"/>
          <w:szCs w:val="24"/>
        </w:rPr>
        <w:t>Cuarto Tribunal Colegiado en Materia Administrativa del Tercer Circuito</w:t>
      </w:r>
      <w:r w:rsidRPr="002663E1">
        <w:rPr>
          <w:rFonts w:ascii="Century Gothic" w:hAnsi="Century Gothic"/>
          <w:b w:val="0"/>
          <w:sz w:val="24"/>
          <w:szCs w:val="24"/>
        </w:rPr>
        <w:t>;</w:t>
      </w:r>
    </w:p>
    <w:p w:rsidR="00423DB9" w:rsidRPr="00423DB9" w:rsidRDefault="005D517A" w:rsidP="003453E1">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423DB9">
        <w:rPr>
          <w:rFonts w:ascii="Century Gothic" w:hAnsi="Century Gothic"/>
          <w:b w:val="0"/>
          <w:sz w:val="24"/>
          <w:szCs w:val="24"/>
        </w:rPr>
        <w:t>te del Recurso de Apelación 532/2022</w:t>
      </w:r>
      <w:r w:rsidRPr="00B339E5">
        <w:rPr>
          <w:rFonts w:ascii="Century Gothic" w:hAnsi="Century Gothic"/>
          <w:b w:val="0"/>
          <w:sz w:val="24"/>
          <w:szCs w:val="24"/>
          <w:lang w:val="es-MX"/>
        </w:rPr>
        <w:t xml:space="preserve"> en cumplimiento al Juicio de Amparo </w:t>
      </w:r>
      <w:r w:rsidR="00423DB9">
        <w:rPr>
          <w:rFonts w:ascii="Century Gothic" w:hAnsi="Century Gothic"/>
          <w:b w:val="0"/>
          <w:sz w:val="24"/>
          <w:szCs w:val="24"/>
          <w:lang w:val="es-MX"/>
        </w:rPr>
        <w:t>223</w:t>
      </w:r>
      <w:r>
        <w:rPr>
          <w:rFonts w:ascii="Century Gothic" w:hAnsi="Century Gothic"/>
          <w:b w:val="0"/>
          <w:sz w:val="24"/>
          <w:szCs w:val="24"/>
          <w:lang w:val="es-MX"/>
        </w:rPr>
        <w:t xml:space="preserve">/2022 </w:t>
      </w:r>
      <w:r w:rsidRPr="00B339E5">
        <w:rPr>
          <w:rFonts w:ascii="Century Gothic" w:hAnsi="Century Gothic"/>
          <w:b w:val="0"/>
          <w:sz w:val="24"/>
          <w:szCs w:val="24"/>
          <w:lang w:val="es-MX"/>
        </w:rPr>
        <w:t xml:space="preserve">del </w:t>
      </w:r>
      <w:r w:rsidR="00423DB9">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r w:rsidR="00423DB9">
        <w:rPr>
          <w:rFonts w:ascii="Century Gothic" w:hAnsi="Century Gothic"/>
          <w:b w:val="0"/>
          <w:sz w:val="24"/>
          <w:szCs w:val="24"/>
        </w:rPr>
        <w:t>;</w:t>
      </w:r>
    </w:p>
    <w:p w:rsidR="00111862" w:rsidRPr="00423DB9" w:rsidRDefault="00423DB9" w:rsidP="00423DB9">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w:t>
      </w:r>
      <w:r>
        <w:rPr>
          <w:rFonts w:ascii="Century Gothic" w:hAnsi="Century Gothic"/>
          <w:b w:val="0"/>
          <w:sz w:val="24"/>
          <w:szCs w:val="24"/>
        </w:rPr>
        <w:t>de Facultad de Atracción 34/2022</w:t>
      </w:r>
      <w:r w:rsidRPr="003453E1">
        <w:rPr>
          <w:rFonts w:ascii="Century Gothic" w:hAnsi="Century Gothic"/>
          <w:b w:val="0"/>
          <w:sz w:val="24"/>
          <w:szCs w:val="24"/>
        </w:rPr>
        <w:t xml:space="preserve">; y </w:t>
      </w:r>
      <w:r w:rsidR="00111862" w:rsidRPr="00423DB9">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376BED" w:rsidRPr="00B339E5" w:rsidRDefault="00376BE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376BED" w:rsidRPr="00B339E5" w:rsidRDefault="00376BE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orden del día, el mismo ya quedo desahogado. </w:t>
      </w:r>
    </w:p>
    <w:p w:rsidR="00376BED" w:rsidRPr="00B339E5" w:rsidRDefault="00376BED"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423DB9">
              <w:rPr>
                <w:rFonts w:eastAsia="Calibri"/>
                <w:b/>
                <w:szCs w:val="24"/>
              </w:rPr>
              <w:t>06</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376BED" w:rsidRDefault="00376BED" w:rsidP="00376BED">
      <w:pPr>
        <w:pStyle w:val="Textosinformato"/>
        <w:rPr>
          <w:b/>
          <w:szCs w:val="24"/>
        </w:rPr>
      </w:pPr>
    </w:p>
    <w:p w:rsidR="003453E1" w:rsidRDefault="003453E1" w:rsidP="00376BED">
      <w:pPr>
        <w:pStyle w:val="Textosinformato"/>
        <w:rPr>
          <w:b/>
          <w:szCs w:val="24"/>
        </w:rPr>
      </w:pPr>
    </w:p>
    <w:p w:rsidR="003453E1" w:rsidRDefault="003453E1" w:rsidP="00376BED">
      <w:pPr>
        <w:pStyle w:val="Textosinformato"/>
        <w:rPr>
          <w:b/>
          <w:szCs w:val="24"/>
        </w:rPr>
      </w:pPr>
    </w:p>
    <w:p w:rsidR="003453E1" w:rsidRDefault="003453E1"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lastRenderedPageBreak/>
        <w:t>- 3 –</w:t>
      </w:r>
    </w:p>
    <w:p w:rsidR="00376BED" w:rsidRPr="00B339E5" w:rsidRDefault="00376BE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a </w:t>
      </w:r>
      <w:r w:rsidRPr="00B339E5">
        <w:rPr>
          <w:rFonts w:ascii="Century Gothic" w:hAnsi="Century Gothic"/>
          <w:b w:val="0"/>
          <w:sz w:val="24"/>
          <w:szCs w:val="24"/>
          <w:lang w:val="es-MX"/>
        </w:rPr>
        <w:t xml:space="preserve">la </w:t>
      </w:r>
      <w:r w:rsidRPr="00B339E5">
        <w:rPr>
          <w:rFonts w:ascii="Century Gothic" w:hAnsi="Century Gothic"/>
          <w:b w:val="0"/>
          <w:sz w:val="24"/>
          <w:szCs w:val="24"/>
        </w:rPr>
        <w:t xml:space="preserve">recepción </w:t>
      </w:r>
      <w:r w:rsidR="00423DB9" w:rsidRPr="00B339E5">
        <w:rPr>
          <w:rFonts w:ascii="Century Gothic" w:hAnsi="Century Gothic"/>
          <w:b w:val="0"/>
          <w:sz w:val="24"/>
          <w:szCs w:val="24"/>
        </w:rPr>
        <w:t>de</w:t>
      </w:r>
      <w:r w:rsidR="00423DB9">
        <w:rPr>
          <w:rFonts w:ascii="Century Gothic" w:hAnsi="Century Gothic"/>
          <w:b w:val="0"/>
          <w:sz w:val="24"/>
          <w:szCs w:val="24"/>
        </w:rPr>
        <w:t xml:space="preserve"> </w:t>
      </w:r>
      <w:r w:rsidR="00423DB9" w:rsidRPr="00B339E5">
        <w:rPr>
          <w:rFonts w:ascii="Century Gothic" w:hAnsi="Century Gothic"/>
          <w:b w:val="0"/>
          <w:sz w:val="24"/>
          <w:szCs w:val="24"/>
        </w:rPr>
        <w:t>l</w:t>
      </w:r>
      <w:r w:rsidR="00423DB9">
        <w:rPr>
          <w:rFonts w:ascii="Century Gothic" w:hAnsi="Century Gothic"/>
          <w:b w:val="0"/>
          <w:sz w:val="24"/>
          <w:szCs w:val="24"/>
        </w:rPr>
        <w:t>os</w:t>
      </w:r>
      <w:r w:rsidR="00423DB9" w:rsidRPr="00B339E5">
        <w:rPr>
          <w:rFonts w:ascii="Century Gothic" w:hAnsi="Century Gothic"/>
          <w:b w:val="0"/>
          <w:sz w:val="24"/>
          <w:szCs w:val="24"/>
        </w:rPr>
        <w:t xml:space="preserve"> oficio</w:t>
      </w:r>
      <w:r w:rsidR="00423DB9">
        <w:rPr>
          <w:rFonts w:ascii="Century Gothic" w:hAnsi="Century Gothic"/>
          <w:b w:val="0"/>
          <w:sz w:val="24"/>
          <w:szCs w:val="24"/>
        </w:rPr>
        <w:t>s</w:t>
      </w:r>
      <w:r w:rsidR="00423DB9" w:rsidRPr="00B339E5">
        <w:rPr>
          <w:rFonts w:ascii="Century Gothic" w:hAnsi="Century Gothic"/>
          <w:b w:val="0"/>
          <w:sz w:val="24"/>
          <w:szCs w:val="24"/>
        </w:rPr>
        <w:t xml:space="preserve"> </w:t>
      </w:r>
      <w:r w:rsidR="00423DB9">
        <w:rPr>
          <w:rFonts w:ascii="Century Gothic" w:hAnsi="Century Gothic"/>
          <w:b w:val="0"/>
          <w:sz w:val="24"/>
          <w:szCs w:val="24"/>
        </w:rPr>
        <w:t xml:space="preserve">886/2023 y 776/2022-B </w:t>
      </w:r>
      <w:r w:rsidR="00423DB9" w:rsidRPr="00B339E5">
        <w:rPr>
          <w:rFonts w:ascii="Century Gothic" w:hAnsi="Century Gothic"/>
          <w:b w:val="0"/>
          <w:sz w:val="24"/>
          <w:szCs w:val="24"/>
        </w:rPr>
        <w:t>que remite</w:t>
      </w:r>
      <w:r w:rsidR="00423DB9">
        <w:rPr>
          <w:rFonts w:ascii="Century Gothic" w:hAnsi="Century Gothic"/>
          <w:b w:val="0"/>
          <w:sz w:val="24"/>
          <w:szCs w:val="24"/>
        </w:rPr>
        <w:t>n</w:t>
      </w:r>
      <w:r w:rsidR="00423DB9" w:rsidRPr="00B339E5">
        <w:rPr>
          <w:rFonts w:ascii="Century Gothic" w:hAnsi="Century Gothic"/>
          <w:b w:val="0"/>
          <w:sz w:val="24"/>
          <w:szCs w:val="24"/>
        </w:rPr>
        <w:t xml:space="preserve"> </w:t>
      </w:r>
      <w:r w:rsidR="00423DB9">
        <w:rPr>
          <w:rFonts w:ascii="Century Gothic" w:hAnsi="Century Gothic"/>
          <w:b w:val="0"/>
          <w:sz w:val="24"/>
          <w:szCs w:val="24"/>
        </w:rPr>
        <w:t>los</w:t>
      </w:r>
      <w:r w:rsidR="00423DB9" w:rsidRPr="00B339E5">
        <w:rPr>
          <w:rFonts w:ascii="Century Gothic" w:hAnsi="Century Gothic"/>
          <w:b w:val="0"/>
          <w:sz w:val="24"/>
          <w:szCs w:val="24"/>
        </w:rPr>
        <w:t xml:space="preserve"> Secretario</w:t>
      </w:r>
      <w:r w:rsidR="00423DB9">
        <w:rPr>
          <w:rFonts w:ascii="Century Gothic" w:hAnsi="Century Gothic"/>
          <w:b w:val="0"/>
          <w:sz w:val="24"/>
          <w:szCs w:val="24"/>
        </w:rPr>
        <w:t>s</w:t>
      </w:r>
      <w:r w:rsidR="00423DB9" w:rsidRPr="00B339E5">
        <w:rPr>
          <w:rFonts w:ascii="Century Gothic" w:hAnsi="Century Gothic"/>
          <w:b w:val="0"/>
          <w:sz w:val="24"/>
          <w:szCs w:val="24"/>
        </w:rPr>
        <w:t xml:space="preserve"> de Acuerdos del </w:t>
      </w:r>
      <w:r w:rsidR="00423DB9">
        <w:rPr>
          <w:rFonts w:ascii="Century Gothic" w:hAnsi="Century Gothic"/>
          <w:b w:val="0"/>
          <w:sz w:val="24"/>
          <w:szCs w:val="24"/>
        </w:rPr>
        <w:t xml:space="preserve">Tercer y Cuarto Tribunal Colegiado en Materia Administrativa del Tercer Circuito </w:t>
      </w:r>
      <w:r w:rsidR="00423DB9" w:rsidRPr="00B339E5">
        <w:rPr>
          <w:rFonts w:ascii="Century Gothic" w:hAnsi="Century Gothic"/>
          <w:b w:val="0"/>
          <w:sz w:val="24"/>
          <w:szCs w:val="24"/>
        </w:rPr>
        <w:t>relativo</w:t>
      </w:r>
      <w:r w:rsidR="00423DB9">
        <w:rPr>
          <w:rFonts w:ascii="Century Gothic" w:hAnsi="Century Gothic"/>
          <w:b w:val="0"/>
          <w:sz w:val="24"/>
          <w:szCs w:val="24"/>
        </w:rPr>
        <w:t>s</w:t>
      </w:r>
      <w:r w:rsidR="00423DB9" w:rsidRPr="00B339E5">
        <w:rPr>
          <w:rFonts w:ascii="Century Gothic" w:hAnsi="Century Gothic"/>
          <w:b w:val="0"/>
          <w:sz w:val="24"/>
          <w:szCs w:val="24"/>
        </w:rPr>
        <w:t xml:space="preserve"> a</w:t>
      </w:r>
      <w:r w:rsidR="00423DB9">
        <w:rPr>
          <w:rFonts w:ascii="Century Gothic" w:hAnsi="Century Gothic"/>
          <w:b w:val="0"/>
          <w:sz w:val="24"/>
          <w:szCs w:val="24"/>
        </w:rPr>
        <w:t xml:space="preserve"> </w:t>
      </w:r>
      <w:r w:rsidR="00423DB9" w:rsidRPr="00B339E5">
        <w:rPr>
          <w:rFonts w:ascii="Century Gothic" w:hAnsi="Century Gothic"/>
          <w:b w:val="0"/>
          <w:sz w:val="24"/>
          <w:szCs w:val="24"/>
        </w:rPr>
        <w:t>l</w:t>
      </w:r>
      <w:r w:rsidR="00423DB9">
        <w:rPr>
          <w:rFonts w:ascii="Century Gothic" w:hAnsi="Century Gothic"/>
          <w:b w:val="0"/>
          <w:sz w:val="24"/>
          <w:szCs w:val="24"/>
        </w:rPr>
        <w:t>os</w:t>
      </w:r>
      <w:r w:rsidR="00423DB9" w:rsidRPr="00B339E5">
        <w:rPr>
          <w:rFonts w:ascii="Century Gothic" w:hAnsi="Century Gothic"/>
          <w:b w:val="0"/>
          <w:sz w:val="24"/>
          <w:szCs w:val="24"/>
        </w:rPr>
        <w:t xml:space="preserve"> Juicio</w:t>
      </w:r>
      <w:r w:rsidR="00423DB9">
        <w:rPr>
          <w:rFonts w:ascii="Century Gothic" w:hAnsi="Century Gothic"/>
          <w:b w:val="0"/>
          <w:sz w:val="24"/>
          <w:szCs w:val="24"/>
        </w:rPr>
        <w:t>s</w:t>
      </w:r>
      <w:r w:rsidR="00423DB9" w:rsidRPr="00B339E5">
        <w:rPr>
          <w:rFonts w:ascii="Century Gothic" w:hAnsi="Century Gothic"/>
          <w:b w:val="0"/>
          <w:sz w:val="24"/>
          <w:szCs w:val="24"/>
        </w:rPr>
        <w:t xml:space="preserve"> de Amparo número </w:t>
      </w:r>
      <w:r w:rsidR="00423DB9">
        <w:rPr>
          <w:rFonts w:ascii="Century Gothic" w:hAnsi="Century Gothic"/>
          <w:b w:val="0"/>
          <w:sz w:val="24"/>
          <w:szCs w:val="24"/>
        </w:rPr>
        <w:t>292/2018 y 223/2022</w:t>
      </w:r>
      <w:r w:rsidR="00423DB9" w:rsidRPr="00D7448B">
        <w:rPr>
          <w:rFonts w:ascii="Century Gothic" w:hAnsi="Century Gothic"/>
          <w:b w:val="0"/>
          <w:sz w:val="24"/>
          <w:szCs w:val="24"/>
        </w:rPr>
        <w:t xml:space="preserve">, mediante </w:t>
      </w:r>
      <w:r w:rsidR="00423DB9">
        <w:rPr>
          <w:rFonts w:ascii="Century Gothic" w:hAnsi="Century Gothic"/>
          <w:b w:val="0"/>
          <w:sz w:val="24"/>
          <w:szCs w:val="24"/>
        </w:rPr>
        <w:t>los</w:t>
      </w:r>
      <w:r w:rsidR="00423DB9" w:rsidRPr="00D7448B">
        <w:rPr>
          <w:rFonts w:ascii="Century Gothic" w:hAnsi="Century Gothic"/>
          <w:b w:val="0"/>
          <w:sz w:val="24"/>
          <w:szCs w:val="24"/>
        </w:rPr>
        <w:t xml:space="preserve"> cual</w:t>
      </w:r>
      <w:r w:rsidR="00423DB9">
        <w:rPr>
          <w:rFonts w:ascii="Century Gothic" w:hAnsi="Century Gothic"/>
          <w:b w:val="0"/>
          <w:sz w:val="24"/>
          <w:szCs w:val="24"/>
        </w:rPr>
        <w:t>es</w:t>
      </w:r>
      <w:r w:rsidR="00423DB9" w:rsidRPr="00D7448B">
        <w:rPr>
          <w:rFonts w:ascii="Century Gothic" w:hAnsi="Century Gothic"/>
          <w:b w:val="0"/>
          <w:sz w:val="24"/>
          <w:szCs w:val="24"/>
        </w:rPr>
        <w:t xml:space="preserve"> requiere</w:t>
      </w:r>
      <w:r w:rsidR="00423DB9">
        <w:rPr>
          <w:rFonts w:ascii="Century Gothic" w:hAnsi="Century Gothic"/>
          <w:b w:val="0"/>
          <w:sz w:val="24"/>
          <w:szCs w:val="24"/>
        </w:rPr>
        <w:t>n</w:t>
      </w:r>
      <w:r w:rsidR="00423DB9" w:rsidRPr="00D7448B">
        <w:rPr>
          <w:rFonts w:ascii="Century Gothic" w:hAnsi="Century Gothic"/>
          <w:b w:val="0"/>
          <w:sz w:val="24"/>
          <w:szCs w:val="24"/>
        </w:rPr>
        <w:t xml:space="preserve"> a este Tribunal por el cumplimiento de la ejecutoria de</w:t>
      </w:r>
      <w:r w:rsidR="00423DB9">
        <w:rPr>
          <w:rFonts w:ascii="Century Gothic" w:hAnsi="Century Gothic"/>
          <w:b w:val="0"/>
          <w:sz w:val="24"/>
          <w:szCs w:val="24"/>
        </w:rPr>
        <w:t xml:space="preserve"> </w:t>
      </w:r>
      <w:r w:rsidR="00423DB9" w:rsidRPr="00D7448B">
        <w:rPr>
          <w:rFonts w:ascii="Century Gothic" w:hAnsi="Century Gothic"/>
          <w:b w:val="0"/>
          <w:sz w:val="24"/>
          <w:szCs w:val="24"/>
        </w:rPr>
        <w:t>l</w:t>
      </w:r>
      <w:r w:rsidR="00423DB9">
        <w:rPr>
          <w:rFonts w:ascii="Century Gothic" w:hAnsi="Century Gothic"/>
          <w:b w:val="0"/>
          <w:sz w:val="24"/>
          <w:szCs w:val="24"/>
        </w:rPr>
        <w:t>os</w:t>
      </w:r>
      <w:r w:rsidR="00423DB9" w:rsidRPr="00D7448B">
        <w:rPr>
          <w:rFonts w:ascii="Century Gothic" w:hAnsi="Century Gothic"/>
          <w:b w:val="0"/>
          <w:sz w:val="24"/>
          <w:szCs w:val="24"/>
        </w:rPr>
        <w:t xml:space="preserve"> juicio</w:t>
      </w:r>
      <w:r w:rsidR="00423DB9">
        <w:rPr>
          <w:rFonts w:ascii="Century Gothic" w:hAnsi="Century Gothic"/>
          <w:b w:val="0"/>
          <w:sz w:val="24"/>
          <w:szCs w:val="24"/>
        </w:rPr>
        <w:t>s</w:t>
      </w:r>
      <w:r w:rsidR="00423DB9" w:rsidRPr="00D7448B">
        <w:rPr>
          <w:rFonts w:ascii="Century Gothic" w:hAnsi="Century Gothic"/>
          <w:b w:val="0"/>
          <w:sz w:val="24"/>
          <w:szCs w:val="24"/>
        </w:rPr>
        <w:t xml:space="preserve"> de amparo referido</w:t>
      </w:r>
      <w:r w:rsidR="00423DB9">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376BED" w:rsidRDefault="00376BED" w:rsidP="00376BED">
      <w:pPr>
        <w:pStyle w:val="Textosinformato"/>
        <w:rPr>
          <w:b/>
          <w:szCs w:val="24"/>
        </w:rPr>
      </w:pPr>
    </w:p>
    <w:p w:rsidR="00376BED" w:rsidRDefault="00376BED" w:rsidP="00376BED">
      <w:pPr>
        <w:pStyle w:val="Textosinformato"/>
        <w:jc w:val="center"/>
        <w:rPr>
          <w:b/>
          <w:szCs w:val="24"/>
        </w:rPr>
      </w:pPr>
      <w:r w:rsidRPr="00B339E5">
        <w:rPr>
          <w:b/>
          <w:szCs w:val="24"/>
        </w:rPr>
        <w:t>- 4 –</w:t>
      </w:r>
    </w:p>
    <w:p w:rsidR="00376BED" w:rsidRPr="00B339E5" w:rsidRDefault="00376BE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423DB9" w:rsidRPr="00B339E5">
        <w:rPr>
          <w:rFonts w:ascii="Century Gothic" w:hAnsi="Century Gothic"/>
          <w:b w:val="0"/>
          <w:sz w:val="24"/>
          <w:szCs w:val="24"/>
        </w:rPr>
        <w:t xml:space="preserve">discusión y en su caso aprobación del proyecto de sentencia </w:t>
      </w:r>
      <w:r w:rsidR="00423DB9">
        <w:rPr>
          <w:rFonts w:ascii="Century Gothic" w:hAnsi="Century Gothic"/>
          <w:b w:val="0"/>
          <w:sz w:val="24"/>
          <w:szCs w:val="24"/>
        </w:rPr>
        <w:t>del</w:t>
      </w:r>
      <w:r w:rsidR="00423DB9" w:rsidRPr="00B339E5">
        <w:rPr>
          <w:rFonts w:ascii="Century Gothic" w:hAnsi="Century Gothic"/>
          <w:b w:val="0"/>
          <w:sz w:val="24"/>
          <w:szCs w:val="24"/>
        </w:rPr>
        <w:t xml:space="preserve"> expedien</w:t>
      </w:r>
      <w:r w:rsidR="00423DB9">
        <w:rPr>
          <w:rFonts w:ascii="Century Gothic" w:hAnsi="Century Gothic"/>
          <w:b w:val="0"/>
          <w:sz w:val="24"/>
          <w:szCs w:val="24"/>
        </w:rPr>
        <w:t>te del Recurso de Apelación 424/2017</w:t>
      </w:r>
      <w:r w:rsidR="00423DB9" w:rsidRPr="00B339E5">
        <w:rPr>
          <w:rFonts w:ascii="Century Gothic" w:hAnsi="Century Gothic"/>
          <w:b w:val="0"/>
          <w:sz w:val="24"/>
          <w:szCs w:val="24"/>
          <w:lang w:val="es-MX"/>
        </w:rPr>
        <w:t xml:space="preserve"> en cumplimiento al Juicio de Amparo </w:t>
      </w:r>
      <w:r w:rsidR="00423DB9">
        <w:rPr>
          <w:rFonts w:ascii="Century Gothic" w:hAnsi="Century Gothic"/>
          <w:b w:val="0"/>
          <w:sz w:val="24"/>
          <w:szCs w:val="24"/>
          <w:lang w:val="es-MX"/>
        </w:rPr>
        <w:t xml:space="preserve">292/2018 </w:t>
      </w:r>
      <w:r w:rsidR="00423DB9" w:rsidRPr="00B339E5">
        <w:rPr>
          <w:rFonts w:ascii="Century Gothic" w:hAnsi="Century Gothic"/>
          <w:b w:val="0"/>
          <w:sz w:val="24"/>
          <w:szCs w:val="24"/>
          <w:lang w:val="es-MX"/>
        </w:rPr>
        <w:t xml:space="preserve">del </w:t>
      </w:r>
      <w:r w:rsidR="00423DB9">
        <w:rPr>
          <w:rFonts w:ascii="Century Gothic" w:hAnsi="Century Gothic"/>
          <w:b w:val="0"/>
          <w:sz w:val="24"/>
          <w:szCs w:val="24"/>
        </w:rPr>
        <w:t>Cuarto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5B1176">
            <w:pPr>
              <w:pStyle w:val="Textosinformato"/>
              <w:rPr>
                <w:rFonts w:eastAsia="Calibri"/>
                <w:szCs w:val="24"/>
              </w:rPr>
            </w:pPr>
            <w:r w:rsidRPr="00B339E5">
              <w:rPr>
                <w:rFonts w:eastAsia="Calibri"/>
                <w:b/>
                <w:szCs w:val="24"/>
              </w:rPr>
              <w:t>ACU/SS/</w:t>
            </w:r>
            <w:r w:rsidR="00423DB9">
              <w:rPr>
                <w:rFonts w:eastAsia="Calibri"/>
                <w:b/>
                <w:szCs w:val="24"/>
              </w:rPr>
              <w:t>02/06</w:t>
            </w:r>
            <w:r w:rsidR="00557D97">
              <w:rPr>
                <w:rFonts w:eastAsia="Calibri"/>
                <w:b/>
                <w:szCs w:val="24"/>
              </w:rPr>
              <w:t>/E/2023</w:t>
            </w:r>
            <w:r w:rsidRPr="00B339E5">
              <w:rPr>
                <w:rFonts w:eastAsia="Calibri"/>
                <w:b/>
                <w:szCs w:val="24"/>
              </w:rPr>
              <w:t xml:space="preserve">. </w:t>
            </w:r>
            <w:r w:rsidR="00557D97"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se aprueba por unanimidad de votos el proyecto de sentencia del expediente </w:t>
            </w:r>
            <w:r w:rsidR="00B27BA5">
              <w:rPr>
                <w:szCs w:val="24"/>
                <w:lang w:val="es-MX"/>
              </w:rPr>
              <w:t>424/2027 Recurso de Apel</w:t>
            </w:r>
            <w:r w:rsidR="00557D97"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281703" w:rsidRDefault="00281703" w:rsidP="00281703">
      <w:pPr>
        <w:pStyle w:val="Textosinformato"/>
        <w:rPr>
          <w:szCs w:val="24"/>
          <w:lang w:val="es-MX"/>
        </w:rPr>
      </w:pPr>
    </w:p>
    <w:p w:rsidR="00B27BA5" w:rsidRPr="00376BED" w:rsidRDefault="00B27BA5" w:rsidP="00281703">
      <w:pPr>
        <w:pStyle w:val="Textosinformato"/>
        <w:rPr>
          <w:szCs w:val="24"/>
          <w:lang w:val="es-MX"/>
        </w:rPr>
      </w:pPr>
    </w:p>
    <w:p w:rsidR="00281703" w:rsidRPr="00B339E5" w:rsidRDefault="00376BED" w:rsidP="00281703">
      <w:pPr>
        <w:pStyle w:val="Textosinformato"/>
        <w:jc w:val="center"/>
        <w:rPr>
          <w:b/>
          <w:szCs w:val="24"/>
        </w:rPr>
      </w:pPr>
      <w:r>
        <w:rPr>
          <w:b/>
          <w:szCs w:val="24"/>
        </w:rPr>
        <w:lastRenderedPageBreak/>
        <w:t>- 5</w:t>
      </w:r>
      <w:r w:rsidR="00281703" w:rsidRPr="00B339E5">
        <w:rPr>
          <w:b/>
          <w:szCs w:val="24"/>
        </w:rPr>
        <w:t xml:space="preserve"> -</w:t>
      </w:r>
    </w:p>
    <w:p w:rsidR="001A02D4" w:rsidRPr="00B339E5" w:rsidRDefault="001A02D4" w:rsidP="00557D97">
      <w:pPr>
        <w:pStyle w:val="Sangradetextonormal"/>
        <w:ind w:left="0" w:firstLine="0"/>
        <w:jc w:val="both"/>
        <w:rPr>
          <w:b w:val="0"/>
          <w:szCs w:val="24"/>
        </w:rPr>
      </w:pPr>
    </w:p>
    <w:p w:rsidR="003453E1" w:rsidRPr="00B339E5" w:rsidRDefault="003453E1" w:rsidP="003453E1">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453E1" w:rsidRPr="00B339E5" w:rsidRDefault="003453E1" w:rsidP="003453E1">
      <w:pPr>
        <w:pStyle w:val="Sangradetextonormal"/>
        <w:ind w:left="0"/>
        <w:jc w:val="both"/>
        <w:rPr>
          <w:rFonts w:ascii="Century Gothic" w:hAnsi="Century Gothic"/>
          <w:b w:val="0"/>
          <w:sz w:val="24"/>
          <w:szCs w:val="24"/>
          <w:lang w:val="es-MX"/>
        </w:rPr>
      </w:pPr>
    </w:p>
    <w:p w:rsidR="003453E1" w:rsidRPr="00B339E5" w:rsidRDefault="003453E1" w:rsidP="003453E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B27BA5" w:rsidRPr="00B339E5">
        <w:rPr>
          <w:rFonts w:ascii="Century Gothic" w:hAnsi="Century Gothic"/>
          <w:b w:val="0"/>
          <w:sz w:val="24"/>
          <w:szCs w:val="24"/>
        </w:rPr>
        <w:t xml:space="preserve">discusión y en su caso aprobación del proyecto de sentencia </w:t>
      </w:r>
      <w:r w:rsidR="00B27BA5">
        <w:rPr>
          <w:rFonts w:ascii="Century Gothic" w:hAnsi="Century Gothic"/>
          <w:b w:val="0"/>
          <w:sz w:val="24"/>
          <w:szCs w:val="24"/>
        </w:rPr>
        <w:t>del</w:t>
      </w:r>
      <w:r w:rsidR="00B27BA5" w:rsidRPr="00B339E5">
        <w:rPr>
          <w:rFonts w:ascii="Century Gothic" w:hAnsi="Century Gothic"/>
          <w:b w:val="0"/>
          <w:sz w:val="24"/>
          <w:szCs w:val="24"/>
        </w:rPr>
        <w:t xml:space="preserve"> expedien</w:t>
      </w:r>
      <w:r w:rsidR="00B27BA5">
        <w:rPr>
          <w:rFonts w:ascii="Century Gothic" w:hAnsi="Century Gothic"/>
          <w:b w:val="0"/>
          <w:sz w:val="24"/>
          <w:szCs w:val="24"/>
        </w:rPr>
        <w:t>te del Recurso de Apelación 532/2022</w:t>
      </w:r>
      <w:r w:rsidR="00B27BA5" w:rsidRPr="00B339E5">
        <w:rPr>
          <w:rFonts w:ascii="Century Gothic" w:hAnsi="Century Gothic"/>
          <w:b w:val="0"/>
          <w:sz w:val="24"/>
          <w:szCs w:val="24"/>
          <w:lang w:val="es-MX"/>
        </w:rPr>
        <w:t xml:space="preserve"> en cumplimiento al Juicio de Amparo </w:t>
      </w:r>
      <w:r w:rsidR="00B27BA5">
        <w:rPr>
          <w:rFonts w:ascii="Century Gothic" w:hAnsi="Century Gothic"/>
          <w:b w:val="0"/>
          <w:sz w:val="24"/>
          <w:szCs w:val="24"/>
          <w:lang w:val="es-MX"/>
        </w:rPr>
        <w:t xml:space="preserve">223/2022 </w:t>
      </w:r>
      <w:r w:rsidR="00B27BA5" w:rsidRPr="00B339E5">
        <w:rPr>
          <w:rFonts w:ascii="Century Gothic" w:hAnsi="Century Gothic"/>
          <w:b w:val="0"/>
          <w:sz w:val="24"/>
          <w:szCs w:val="24"/>
          <w:lang w:val="es-MX"/>
        </w:rPr>
        <w:t xml:space="preserve">del </w:t>
      </w:r>
      <w:r w:rsidR="00B27BA5">
        <w:rPr>
          <w:rFonts w:ascii="Century Gothic" w:hAnsi="Century Gothic"/>
          <w:b w:val="0"/>
          <w:sz w:val="24"/>
          <w:szCs w:val="24"/>
        </w:rPr>
        <w:t>Tercer Tribunal Colegiado en Materia Administrativa del Tercer Circuito</w:t>
      </w:r>
      <w:r w:rsidRPr="00B339E5">
        <w:rPr>
          <w:rFonts w:ascii="Century Gothic" w:hAnsi="Century Gothic"/>
          <w:b w:val="0"/>
          <w:sz w:val="24"/>
          <w:szCs w:val="24"/>
        </w:rPr>
        <w:t>.</w:t>
      </w:r>
    </w:p>
    <w:p w:rsidR="003453E1" w:rsidRPr="00B339E5" w:rsidRDefault="003453E1" w:rsidP="003453E1">
      <w:pPr>
        <w:pStyle w:val="Textosinformato"/>
        <w:rPr>
          <w:szCs w:val="24"/>
        </w:rPr>
      </w:pPr>
    </w:p>
    <w:p w:rsidR="003453E1" w:rsidRPr="00B339E5" w:rsidRDefault="003453E1" w:rsidP="003453E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453E1" w:rsidRPr="00B339E5" w:rsidRDefault="003453E1" w:rsidP="003453E1">
      <w:pPr>
        <w:pStyle w:val="Textosinformato"/>
        <w:rPr>
          <w:szCs w:val="24"/>
        </w:rPr>
      </w:pPr>
    </w:p>
    <w:p w:rsidR="003453E1" w:rsidRPr="00B339E5" w:rsidRDefault="003453E1" w:rsidP="003453E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453E1" w:rsidRPr="00B339E5" w:rsidRDefault="003453E1" w:rsidP="003453E1">
      <w:pPr>
        <w:pStyle w:val="Textosinformato"/>
        <w:rPr>
          <w:szCs w:val="24"/>
          <w:lang w:val="es-MX"/>
        </w:rPr>
      </w:pPr>
    </w:p>
    <w:p w:rsidR="003453E1" w:rsidRPr="00B339E5" w:rsidRDefault="003453E1" w:rsidP="003453E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453E1" w:rsidRPr="00B339E5" w:rsidRDefault="003453E1" w:rsidP="003453E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453E1" w:rsidRPr="00B339E5" w:rsidRDefault="003453E1" w:rsidP="003453E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453E1" w:rsidRPr="00B339E5" w:rsidRDefault="003453E1" w:rsidP="003453E1">
      <w:pPr>
        <w:pStyle w:val="Sangradetextonormal"/>
        <w:ind w:left="-142" w:firstLine="0"/>
        <w:jc w:val="both"/>
        <w:rPr>
          <w:rFonts w:ascii="Century Gothic" w:hAnsi="Century Gothic"/>
          <w:b w:val="0"/>
          <w:i/>
          <w:sz w:val="24"/>
          <w:szCs w:val="24"/>
        </w:rPr>
      </w:pPr>
    </w:p>
    <w:p w:rsidR="003453E1" w:rsidRPr="00B339E5" w:rsidRDefault="003453E1" w:rsidP="003453E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453E1" w:rsidRPr="00B339E5" w:rsidRDefault="003453E1" w:rsidP="003453E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53E1" w:rsidRPr="00B339E5" w:rsidTr="002D3875">
        <w:tc>
          <w:tcPr>
            <w:tcW w:w="8934" w:type="dxa"/>
            <w:shd w:val="clear" w:color="auto" w:fill="auto"/>
          </w:tcPr>
          <w:p w:rsidR="003453E1" w:rsidRPr="00B339E5" w:rsidRDefault="003453E1" w:rsidP="002D3875">
            <w:pPr>
              <w:pStyle w:val="Textosinformato"/>
              <w:rPr>
                <w:rFonts w:eastAsia="Calibri"/>
                <w:szCs w:val="24"/>
              </w:rPr>
            </w:pPr>
            <w:r w:rsidRPr="00B339E5">
              <w:rPr>
                <w:rFonts w:eastAsia="Calibri"/>
                <w:b/>
                <w:szCs w:val="24"/>
              </w:rPr>
              <w:t>ACU/SS/</w:t>
            </w:r>
            <w:r w:rsidR="00B27BA5">
              <w:rPr>
                <w:rFonts w:eastAsia="Calibri"/>
                <w:b/>
                <w:szCs w:val="24"/>
              </w:rPr>
              <w:t>03/06</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se aprueba por unanimidad de votos el proyecto de sentencia del expediente </w:t>
            </w:r>
            <w:r w:rsidR="00B27BA5">
              <w:rPr>
                <w:szCs w:val="24"/>
                <w:lang w:val="es-MX"/>
              </w:rPr>
              <w:t>532/2022</w:t>
            </w:r>
            <w:r>
              <w:rPr>
                <w:szCs w:val="24"/>
                <w:lang w:val="es-MX"/>
              </w:rPr>
              <w:t xml:space="preserve">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B27BA5" w:rsidRDefault="00B27BA5" w:rsidP="00B27BA5">
      <w:pPr>
        <w:pStyle w:val="Textosinformato"/>
        <w:jc w:val="center"/>
        <w:rPr>
          <w:b/>
          <w:szCs w:val="24"/>
        </w:rPr>
      </w:pPr>
    </w:p>
    <w:p w:rsidR="00B27BA5" w:rsidRPr="00B339E5" w:rsidRDefault="00B27BA5" w:rsidP="00B27BA5">
      <w:pPr>
        <w:pStyle w:val="Textosinformato"/>
        <w:jc w:val="center"/>
        <w:rPr>
          <w:b/>
          <w:szCs w:val="24"/>
        </w:rPr>
      </w:pPr>
      <w:r>
        <w:rPr>
          <w:b/>
          <w:szCs w:val="24"/>
        </w:rPr>
        <w:t>- 6</w:t>
      </w:r>
      <w:r w:rsidRPr="00B339E5">
        <w:rPr>
          <w:b/>
          <w:szCs w:val="24"/>
        </w:rPr>
        <w:t xml:space="preserve"> -</w:t>
      </w:r>
    </w:p>
    <w:p w:rsidR="00B27BA5" w:rsidRPr="00B339E5" w:rsidRDefault="00B27BA5" w:rsidP="00B27BA5">
      <w:pPr>
        <w:pStyle w:val="Sangradetextonormal"/>
        <w:ind w:left="0" w:firstLine="0"/>
        <w:jc w:val="both"/>
        <w:rPr>
          <w:b w:val="0"/>
          <w:szCs w:val="24"/>
        </w:rPr>
      </w:pPr>
    </w:p>
    <w:p w:rsidR="00B27BA5" w:rsidRPr="00B339E5" w:rsidRDefault="00B27BA5" w:rsidP="00B27BA5">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B27BA5" w:rsidRPr="00B339E5" w:rsidRDefault="00B27BA5" w:rsidP="00B27BA5">
      <w:pPr>
        <w:pStyle w:val="Sangradetextonormal"/>
        <w:ind w:left="0"/>
        <w:jc w:val="both"/>
        <w:rPr>
          <w:rFonts w:ascii="Century Gothic" w:hAnsi="Century Gothic"/>
          <w:b w:val="0"/>
          <w:sz w:val="24"/>
          <w:szCs w:val="24"/>
          <w:lang w:val="es-MX"/>
        </w:rPr>
      </w:pPr>
    </w:p>
    <w:p w:rsidR="00B27BA5" w:rsidRPr="00B339E5" w:rsidRDefault="00B27BA5" w:rsidP="00B27BA5">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 Facultad de Atracción 34/2022</w:t>
      </w:r>
      <w:r w:rsidRPr="00B339E5">
        <w:rPr>
          <w:rFonts w:ascii="Century Gothic" w:hAnsi="Century Gothic"/>
          <w:b w:val="0"/>
          <w:sz w:val="24"/>
          <w:szCs w:val="24"/>
        </w:rPr>
        <w:t>.</w:t>
      </w:r>
    </w:p>
    <w:p w:rsidR="00B27BA5" w:rsidRPr="00B339E5" w:rsidRDefault="00B27BA5" w:rsidP="00B27BA5">
      <w:pPr>
        <w:pStyle w:val="Textosinformato"/>
        <w:rPr>
          <w:szCs w:val="24"/>
        </w:rPr>
      </w:pPr>
    </w:p>
    <w:p w:rsidR="00B27BA5" w:rsidRPr="00B339E5" w:rsidRDefault="00B27BA5" w:rsidP="00B27BA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27BA5" w:rsidRPr="00B339E5" w:rsidRDefault="00B27BA5" w:rsidP="00B27BA5">
      <w:pPr>
        <w:pStyle w:val="Textosinformato"/>
        <w:rPr>
          <w:szCs w:val="24"/>
        </w:rPr>
      </w:pPr>
    </w:p>
    <w:p w:rsidR="00B27BA5" w:rsidRPr="00B339E5" w:rsidRDefault="00B27BA5" w:rsidP="00B27BA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27BA5" w:rsidRPr="00B339E5" w:rsidRDefault="00B27BA5" w:rsidP="00B27BA5">
      <w:pPr>
        <w:pStyle w:val="Textosinformato"/>
        <w:rPr>
          <w:szCs w:val="24"/>
          <w:lang w:val="es-MX"/>
        </w:rPr>
      </w:pPr>
    </w:p>
    <w:p w:rsidR="00B27BA5" w:rsidRPr="00B339E5" w:rsidRDefault="00B27BA5" w:rsidP="00B27BA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27BA5" w:rsidRPr="00B339E5" w:rsidRDefault="00B27BA5" w:rsidP="00B27BA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27BA5" w:rsidRPr="00B339E5" w:rsidRDefault="00B27BA5" w:rsidP="00B27BA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rsidR="00B27BA5" w:rsidRPr="00B339E5" w:rsidRDefault="00B27BA5" w:rsidP="00B27BA5">
      <w:pPr>
        <w:pStyle w:val="Sangradetextonormal"/>
        <w:ind w:left="-142" w:firstLine="0"/>
        <w:jc w:val="both"/>
        <w:rPr>
          <w:rFonts w:ascii="Century Gothic" w:hAnsi="Century Gothic"/>
          <w:b w:val="0"/>
          <w:i/>
          <w:sz w:val="24"/>
          <w:szCs w:val="24"/>
        </w:rPr>
      </w:pPr>
    </w:p>
    <w:p w:rsidR="00B27BA5" w:rsidRPr="00B339E5" w:rsidRDefault="00B27BA5" w:rsidP="00B27BA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27BA5" w:rsidRPr="00B339E5" w:rsidRDefault="00B27BA5" w:rsidP="00B27B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27BA5" w:rsidRPr="00B339E5" w:rsidTr="007134BE">
        <w:tc>
          <w:tcPr>
            <w:tcW w:w="8934" w:type="dxa"/>
            <w:shd w:val="clear" w:color="auto" w:fill="auto"/>
          </w:tcPr>
          <w:p w:rsidR="00B27BA5" w:rsidRPr="00B339E5" w:rsidRDefault="00B27BA5" w:rsidP="00B27BA5">
            <w:pPr>
              <w:pStyle w:val="Textosinformato"/>
              <w:rPr>
                <w:rFonts w:eastAsia="Calibri"/>
                <w:szCs w:val="24"/>
              </w:rPr>
            </w:pPr>
            <w:r w:rsidRPr="00B339E5">
              <w:rPr>
                <w:rFonts w:eastAsia="Calibri"/>
                <w:b/>
                <w:szCs w:val="24"/>
              </w:rPr>
              <w:t>ACU/SS/</w:t>
            </w:r>
            <w:r>
              <w:rPr>
                <w:rFonts w:eastAsia="Calibri"/>
                <w:b/>
                <w:szCs w:val="24"/>
              </w:rPr>
              <w:t>04</w:t>
            </w:r>
            <w:r>
              <w:rPr>
                <w:rFonts w:eastAsia="Calibri"/>
                <w:b/>
                <w:szCs w:val="24"/>
              </w:rPr>
              <w:t>/06/E/2023</w:t>
            </w:r>
            <w:r w:rsidRPr="00B339E5">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y XX </w:t>
            </w:r>
            <w:r w:rsidRPr="00930EA1">
              <w:rPr>
                <w:rFonts w:eastAsia="Calibri"/>
                <w:szCs w:val="24"/>
                <w:lang w:val="es-MX"/>
              </w:rPr>
              <w:t xml:space="preserve">de la Ley Orgánica del Tribunal de Justicia Administrativa del Estado de Jalisco, articulo </w:t>
            </w:r>
            <w:r>
              <w:rPr>
                <w:rFonts w:eastAsia="Calibri"/>
                <w:szCs w:val="24"/>
                <w:lang w:val="es-MX"/>
              </w:rPr>
              <w:t xml:space="preserve">70 </w:t>
            </w:r>
            <w:proofErr w:type="spellStart"/>
            <w:r>
              <w:rPr>
                <w:rFonts w:eastAsia="Calibri"/>
                <w:szCs w:val="24"/>
                <w:lang w:val="es-MX"/>
              </w:rPr>
              <w:t>Nonies</w:t>
            </w:r>
            <w:proofErr w:type="spellEnd"/>
            <w:r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Incide</w:t>
            </w:r>
            <w:r>
              <w:rPr>
                <w:rFonts w:eastAsia="Calibri"/>
                <w:szCs w:val="24"/>
              </w:rPr>
              <w:t>nte de Suspensión del expediente</w:t>
            </w:r>
            <w:r>
              <w:rPr>
                <w:rFonts w:eastAsia="Calibri"/>
                <w:szCs w:val="24"/>
              </w:rPr>
              <w:t xml:space="preserve"> </w:t>
            </w:r>
            <w:r>
              <w:rPr>
                <w:rFonts w:eastAsia="Calibri"/>
                <w:szCs w:val="24"/>
              </w:rPr>
              <w:t>34/2022</w:t>
            </w:r>
            <w:r>
              <w:rPr>
                <w:rFonts w:eastAsia="Calibri"/>
                <w:szCs w:val="24"/>
              </w:rPr>
              <w:t xml:space="preserve"> Facultad de Atracción</w:t>
            </w:r>
            <w:r w:rsidRPr="00B339E5">
              <w:rPr>
                <w:rFonts w:eastAsia="Calibri"/>
                <w:szCs w:val="24"/>
              </w:rPr>
              <w:t xml:space="preserve">.  </w:t>
            </w:r>
          </w:p>
        </w:tc>
      </w:tr>
    </w:tbl>
    <w:p w:rsidR="00864B46" w:rsidRDefault="00864B46" w:rsidP="0079425E">
      <w:pPr>
        <w:pStyle w:val="Sangradetextonormal"/>
        <w:ind w:left="0" w:firstLine="0"/>
        <w:jc w:val="both"/>
        <w:rPr>
          <w:b w:val="0"/>
          <w:sz w:val="24"/>
          <w:szCs w:val="24"/>
          <w:lang w:val="es-MX"/>
        </w:rPr>
      </w:pPr>
    </w:p>
    <w:p w:rsidR="004077E8" w:rsidRPr="00B339E5" w:rsidRDefault="00B27BA5" w:rsidP="004077E8">
      <w:pPr>
        <w:pStyle w:val="Textosinformato"/>
        <w:jc w:val="center"/>
        <w:rPr>
          <w:b/>
          <w:szCs w:val="24"/>
        </w:rPr>
      </w:pPr>
      <w:r>
        <w:rPr>
          <w:b/>
          <w:szCs w:val="24"/>
        </w:rPr>
        <w:t>- 7</w:t>
      </w:r>
      <w:r w:rsidR="004077E8" w:rsidRPr="00B339E5">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s: El siguiente punto del orden del día es</w:t>
      </w:r>
      <w:r w:rsidR="003453E1">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B27BA5">
        <w:rPr>
          <w:b/>
          <w:szCs w:val="24"/>
        </w:rPr>
        <w:t>veinticinco</w:t>
      </w:r>
      <w:r w:rsidR="00876036" w:rsidRPr="00B339E5">
        <w:rPr>
          <w:b/>
          <w:szCs w:val="24"/>
        </w:rPr>
        <w:t xml:space="preserve"> minutos </w:t>
      </w:r>
      <w:r w:rsidRPr="00B339E5">
        <w:rPr>
          <w:szCs w:val="24"/>
        </w:rPr>
        <w:t>del</w:t>
      </w:r>
      <w:r w:rsidR="00876036" w:rsidRPr="00B339E5">
        <w:rPr>
          <w:b/>
          <w:szCs w:val="24"/>
        </w:rPr>
        <w:t xml:space="preserve"> </w:t>
      </w:r>
      <w:r w:rsidR="003453E1">
        <w:rPr>
          <w:b/>
          <w:szCs w:val="24"/>
        </w:rPr>
        <w:t>dieci</w:t>
      </w:r>
      <w:r w:rsidR="00B27BA5">
        <w:rPr>
          <w:b/>
          <w:szCs w:val="24"/>
        </w:rPr>
        <w:t>ocho</w:t>
      </w:r>
      <w:r w:rsidR="00864B46">
        <w:rPr>
          <w:b/>
          <w:szCs w:val="24"/>
        </w:rPr>
        <w:t xml:space="preserve"> de enero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864B46">
        <w:rPr>
          <w:szCs w:val="24"/>
        </w:rPr>
        <w:t>--</w:t>
      </w:r>
      <w:r w:rsidR="00B27BA5">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bookmarkStart w:id="0" w:name="_GoBack"/>
      <w:bookmarkEnd w:id="0"/>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Pr="00B339E5" w:rsidRDefault="00B27BA5"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27BA5">
      <w:rPr>
        <w:rStyle w:val="Nmerodepgina"/>
        <w:noProof/>
      </w:rPr>
      <w:t>5</w:t>
    </w:r>
    <w:r>
      <w:rPr>
        <w:rStyle w:val="Nmerodepgina"/>
      </w:rPr>
      <w:fldChar w:fldCharType="end"/>
    </w:r>
    <w:r w:rsidR="00864B46">
      <w:rPr>
        <w:rStyle w:val="Nmerodepgina"/>
        <w:sz w:val="18"/>
      </w:rPr>
      <w:t>/5</w:t>
    </w:r>
  </w:p>
  <w:p w:rsidR="00111862" w:rsidRPr="0052553A" w:rsidRDefault="00B27BA5" w:rsidP="001A3344">
    <w:pPr>
      <w:pStyle w:val="Piedepgina"/>
      <w:jc w:val="right"/>
      <w:rPr>
        <w:rStyle w:val="Nmerodepgina"/>
        <w:rFonts w:ascii="Century Gothic" w:hAnsi="Century Gothic"/>
        <w:smallCaps/>
      </w:rPr>
    </w:pPr>
    <w:r>
      <w:rPr>
        <w:rStyle w:val="Nmerodepgina"/>
        <w:rFonts w:ascii="Century Gothic" w:hAnsi="Century Gothic"/>
        <w:smallCaps/>
      </w:rPr>
      <w:t>SEX</w:t>
    </w:r>
    <w:r w:rsidR="003453E1">
      <w:rPr>
        <w:rStyle w:val="Nmerodepgina"/>
        <w:rFonts w:ascii="Century Gothic" w:hAnsi="Century Gothic"/>
        <w:smallCaps/>
      </w:rPr>
      <w:t>TA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B27BA5" w:rsidP="00975397">
    <w:pPr>
      <w:pStyle w:val="Piedepgina"/>
      <w:jc w:val="right"/>
      <w:rPr>
        <w:rStyle w:val="Nmerodepgina"/>
        <w:rFonts w:ascii="Century Gothic" w:hAnsi="Century Gothic"/>
        <w:smallCaps/>
      </w:rPr>
    </w:pPr>
    <w:r>
      <w:rPr>
        <w:rStyle w:val="Nmerodepgina"/>
        <w:rFonts w:ascii="Century Gothic" w:hAnsi="Century Gothic"/>
        <w:smallCaps/>
      </w:rPr>
      <w:t>DIECIOCHO</w:t>
    </w:r>
    <w:r w:rsidR="00864B46">
      <w:rPr>
        <w:rStyle w:val="Nmerodepgina"/>
        <w:rFonts w:ascii="Century Gothic" w:hAnsi="Century Gothic"/>
        <w:smallCaps/>
      </w:rPr>
      <w:t xml:space="preserve"> DE ENERO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453E1"/>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23DB9"/>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126D"/>
    <w:rsid w:val="007E329A"/>
    <w:rsid w:val="007E3B50"/>
    <w:rsid w:val="007F2DED"/>
    <w:rsid w:val="007F3043"/>
    <w:rsid w:val="007F4EEB"/>
    <w:rsid w:val="00805F91"/>
    <w:rsid w:val="00807A5F"/>
    <w:rsid w:val="00817F18"/>
    <w:rsid w:val="0084241A"/>
    <w:rsid w:val="0084543D"/>
    <w:rsid w:val="0084757B"/>
    <w:rsid w:val="00864B46"/>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82D97"/>
    <w:rsid w:val="00E8568E"/>
    <w:rsid w:val="00E928C0"/>
    <w:rsid w:val="00E95249"/>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143A8-DDE3-4537-AC46-0330C7EE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2023-03-10T15:49:00Z</cp:lastPrinted>
  <dcterms:created xsi:type="dcterms:W3CDTF">2023-03-10T17:33:00Z</dcterms:created>
  <dcterms:modified xsi:type="dcterms:W3CDTF">2023-03-10T17:33:00Z</dcterms:modified>
</cp:coreProperties>
</file>