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F1466"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DF1466">
        <w:rPr>
          <w:rFonts w:ascii="Century Gothic" w:eastAsia="Times New Roman" w:hAnsi="Century Gothic" w:cs="Verdana"/>
          <w:b/>
          <w:sz w:val="24"/>
          <w:szCs w:val="24"/>
          <w:lang w:val="es-ES" w:eastAsia="es-ES"/>
        </w:rPr>
        <w:t>veintinueve</w:t>
      </w:r>
      <w:r>
        <w:rPr>
          <w:rFonts w:ascii="Century Gothic" w:eastAsia="Times New Roman" w:hAnsi="Century Gothic" w:cs="Verdana"/>
          <w:b/>
          <w:sz w:val="24"/>
          <w:szCs w:val="24"/>
          <w:lang w:val="es-ES" w:eastAsia="es-ES"/>
        </w:rPr>
        <w:t xml:space="preserve"> de noviembre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F1466">
        <w:rPr>
          <w:rFonts w:ascii="Century Gothic" w:eastAsia="Times New Roman" w:hAnsi="Century Gothic" w:cs="Verdana"/>
          <w:b/>
          <w:sz w:val="24"/>
          <w:szCs w:val="24"/>
          <w:lang w:val="es-ES" w:eastAsia="es-ES"/>
        </w:rPr>
        <w:t>Centésima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F1466" w:rsidRDefault="00376BED" w:rsidP="00DF1466">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proyecto de </w:t>
      </w:r>
      <w:r w:rsidR="00DF1466">
        <w:rPr>
          <w:rFonts w:ascii="Century Gothic" w:hAnsi="Century Gothic"/>
          <w:b w:val="0"/>
          <w:sz w:val="24"/>
          <w:szCs w:val="24"/>
        </w:rPr>
        <w:t>Aclaración de Se</w:t>
      </w:r>
      <w:r w:rsidRPr="00B339E5">
        <w:rPr>
          <w:rFonts w:ascii="Century Gothic" w:hAnsi="Century Gothic"/>
          <w:b w:val="0"/>
          <w:sz w:val="24"/>
          <w:szCs w:val="24"/>
        </w:rPr>
        <w:t xml:space="preserv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DF1466">
        <w:rPr>
          <w:rFonts w:ascii="Century Gothic" w:hAnsi="Century Gothic"/>
          <w:b w:val="0"/>
          <w:sz w:val="24"/>
          <w:szCs w:val="24"/>
        </w:rPr>
        <w:t>Recurso de Apelación 788/2022</w:t>
      </w:r>
      <w:r w:rsidRPr="002663E1">
        <w:rPr>
          <w:rFonts w:ascii="Century Gothic" w:hAnsi="Century Gothic"/>
          <w:b w:val="0"/>
          <w:sz w:val="24"/>
          <w:szCs w:val="24"/>
        </w:rPr>
        <w:t>;</w:t>
      </w:r>
      <w:r w:rsidR="00DF1466">
        <w:rPr>
          <w:sz w:val="24"/>
          <w:szCs w:val="24"/>
        </w:rPr>
        <w:t xml:space="preserve"> </w:t>
      </w:r>
      <w:r w:rsidRPr="00DF1466">
        <w:rPr>
          <w:rFonts w:ascii="Century Gothic" w:hAnsi="Century Gothic"/>
          <w:b w:val="0"/>
          <w:sz w:val="24"/>
          <w:szCs w:val="24"/>
        </w:rPr>
        <w:t>y</w:t>
      </w:r>
    </w:p>
    <w:p w:rsidR="00376BED" w:rsidRPr="00DF1466" w:rsidRDefault="00376BED" w:rsidP="00DF1466">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DF1466">
              <w:rPr>
                <w:rFonts w:eastAsia="Calibri"/>
                <w:b/>
                <w:szCs w:val="24"/>
              </w:rPr>
              <w:t>100</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Default="00376BED" w:rsidP="00DF1466">
      <w:pPr>
        <w:pStyle w:val="Textosinformato"/>
        <w:jc w:val="center"/>
        <w:rPr>
          <w:b/>
          <w:szCs w:val="24"/>
        </w:rPr>
      </w:pPr>
      <w:r w:rsidRPr="00B339E5">
        <w:rPr>
          <w:b/>
          <w:szCs w:val="24"/>
        </w:rPr>
        <w:t>- 3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F1466" w:rsidRPr="00B339E5">
        <w:rPr>
          <w:rFonts w:ascii="Century Gothic" w:hAnsi="Century Gothic"/>
          <w:b w:val="0"/>
          <w:sz w:val="24"/>
          <w:szCs w:val="24"/>
        </w:rPr>
        <w:t xml:space="preserve">discusión y en su caso aprobación del proyecto de </w:t>
      </w:r>
      <w:r w:rsidR="00DF1466">
        <w:rPr>
          <w:rFonts w:ascii="Century Gothic" w:hAnsi="Century Gothic"/>
          <w:b w:val="0"/>
          <w:sz w:val="24"/>
          <w:szCs w:val="24"/>
        </w:rPr>
        <w:t>Aclaración de Se</w:t>
      </w:r>
      <w:r w:rsidR="00DF1466" w:rsidRPr="00B339E5">
        <w:rPr>
          <w:rFonts w:ascii="Century Gothic" w:hAnsi="Century Gothic"/>
          <w:b w:val="0"/>
          <w:sz w:val="24"/>
          <w:szCs w:val="24"/>
        </w:rPr>
        <w:t xml:space="preserve">ntencia </w:t>
      </w:r>
      <w:r w:rsidR="00DF1466">
        <w:rPr>
          <w:rFonts w:ascii="Century Gothic" w:hAnsi="Century Gothic"/>
          <w:b w:val="0"/>
          <w:sz w:val="24"/>
          <w:szCs w:val="24"/>
        </w:rPr>
        <w:t>del</w:t>
      </w:r>
      <w:r w:rsidR="00DF1466" w:rsidRPr="00B339E5">
        <w:rPr>
          <w:rFonts w:ascii="Century Gothic" w:hAnsi="Century Gothic"/>
          <w:b w:val="0"/>
          <w:sz w:val="24"/>
          <w:szCs w:val="24"/>
        </w:rPr>
        <w:t xml:space="preserve"> expedien</w:t>
      </w:r>
      <w:r w:rsidR="00DF1466">
        <w:rPr>
          <w:rFonts w:ascii="Century Gothic" w:hAnsi="Century Gothic"/>
          <w:b w:val="0"/>
          <w:sz w:val="24"/>
          <w:szCs w:val="24"/>
        </w:rPr>
        <w:t>te del Recurso de Apelación 788/2022</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DF1466">
            <w:pPr>
              <w:pStyle w:val="Textosinformato"/>
              <w:rPr>
                <w:rFonts w:eastAsia="Calibri"/>
                <w:szCs w:val="24"/>
              </w:rPr>
            </w:pPr>
            <w:r w:rsidRPr="00B339E5">
              <w:rPr>
                <w:rFonts w:eastAsia="Calibri"/>
                <w:b/>
                <w:szCs w:val="24"/>
              </w:rPr>
              <w:t>ACU/SS/</w:t>
            </w:r>
            <w:r w:rsidR="00DF1466">
              <w:rPr>
                <w:rFonts w:eastAsia="Calibri"/>
                <w:b/>
                <w:szCs w:val="24"/>
              </w:rPr>
              <w:t>02/100</w:t>
            </w:r>
            <w:r w:rsidRPr="00B339E5">
              <w:rPr>
                <w:rFonts w:eastAsia="Calibri"/>
                <w:b/>
                <w:szCs w:val="24"/>
              </w:rPr>
              <w:t xml:space="preserve">/E/2022. </w:t>
            </w:r>
            <w:r w:rsidR="00DF1466" w:rsidRPr="00DF1466">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xml:space="preserve">, los Magistrados integrantes de la Sala Superior, aprobaron por unanimidad de votos, el proyecto de </w:t>
            </w:r>
            <w:r w:rsidR="00DF1466">
              <w:rPr>
                <w:rFonts w:eastAsia="Calibri"/>
                <w:szCs w:val="24"/>
                <w:lang w:val="es-MX"/>
              </w:rPr>
              <w:t>la Aclaración de S</w:t>
            </w:r>
            <w:r w:rsidRPr="004077E8">
              <w:rPr>
                <w:rFonts w:eastAsia="Calibri"/>
                <w:szCs w:val="24"/>
                <w:lang w:val="es-MX"/>
              </w:rPr>
              <w:t xml:space="preserve">entencia del expediente </w:t>
            </w:r>
            <w:r w:rsidR="00DF1466">
              <w:rPr>
                <w:rFonts w:eastAsia="Calibri"/>
                <w:szCs w:val="24"/>
                <w:lang w:val="es-MX"/>
              </w:rPr>
              <w:t>del Recurso de Apelación 788/2022</w:t>
            </w:r>
            <w:r w:rsidRPr="00B339E5">
              <w:rPr>
                <w:rFonts w:eastAsia="Calibri"/>
                <w:szCs w:val="24"/>
              </w:rPr>
              <w:t xml:space="preserve">.  </w:t>
            </w:r>
          </w:p>
        </w:tc>
      </w:tr>
    </w:tbl>
    <w:p w:rsidR="00281703" w:rsidRPr="00376BED" w:rsidRDefault="00281703" w:rsidP="00281703">
      <w:pPr>
        <w:pStyle w:val="Textosinformato"/>
        <w:rPr>
          <w:szCs w:val="24"/>
          <w:lang w:val="es-MX"/>
        </w:rPr>
      </w:pPr>
    </w:p>
    <w:p w:rsidR="004077E8" w:rsidRPr="00B339E5" w:rsidRDefault="00DF1466" w:rsidP="00DF1466">
      <w:pPr>
        <w:pStyle w:val="Textosinformato"/>
        <w:jc w:val="center"/>
        <w:rPr>
          <w:b/>
          <w:szCs w:val="24"/>
        </w:rPr>
      </w:pPr>
      <w:r>
        <w:rPr>
          <w:b/>
          <w:szCs w:val="24"/>
        </w:rPr>
        <w:t>- 4 -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DF1466">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DF1466">
        <w:rPr>
          <w:b/>
          <w:szCs w:val="24"/>
        </w:rPr>
        <w:t>veintinueve</w:t>
      </w:r>
      <w:r w:rsidR="00B84F92">
        <w:rPr>
          <w:b/>
          <w:szCs w:val="24"/>
        </w:rPr>
        <w:t xml:space="preserve"> de noviembre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DF146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F407CF" w:rsidRDefault="00047ABD" w:rsidP="002F2B41">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w:t>
      </w:r>
      <w:bookmarkStart w:id="0" w:name="_GoBack"/>
      <w:bookmarkEnd w:id="0"/>
      <w:r w:rsidRPr="00B339E5">
        <w:rPr>
          <w:rFonts w:ascii="Century Gothic" w:eastAsia="Times New Roman" w:hAnsi="Century Gothic" w:cs="Times New Roman"/>
          <w:b/>
          <w:sz w:val="24"/>
          <w:szCs w:val="24"/>
          <w:lang w:val="es-ES" w:eastAsia="es-ES"/>
        </w:rPr>
        <w:t>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76" w:rsidRDefault="005B1176" w:rsidP="003041CF">
      <w:pPr>
        <w:spacing w:after="0" w:line="240" w:lineRule="auto"/>
      </w:pPr>
      <w:r>
        <w:separator/>
      </w:r>
    </w:p>
  </w:endnote>
  <w:endnote w:type="continuationSeparator" w:id="0">
    <w:p w:rsidR="005B1176" w:rsidRDefault="005B1176"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76" w:rsidRDefault="005B1176"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F1466">
      <w:rPr>
        <w:rStyle w:val="Nmerodepgina"/>
        <w:noProof/>
      </w:rPr>
      <w:t>3</w:t>
    </w:r>
    <w:r>
      <w:rPr>
        <w:rStyle w:val="Nmerodepgina"/>
      </w:rPr>
      <w:fldChar w:fldCharType="end"/>
    </w:r>
    <w:r w:rsidR="00DF1466">
      <w:rPr>
        <w:rStyle w:val="Nmerodepgina"/>
        <w:sz w:val="18"/>
      </w:rPr>
      <w:t>/3</w:t>
    </w:r>
  </w:p>
  <w:p w:rsidR="005B1176" w:rsidRPr="0052553A" w:rsidRDefault="00DF1466"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5B1176">
      <w:rPr>
        <w:rStyle w:val="Nmerodepgina"/>
        <w:rFonts w:ascii="Century Gothic" w:hAnsi="Century Gothic"/>
        <w:smallCaps/>
      </w:rPr>
      <w:t xml:space="preserve"> SESIÓN</w:t>
    </w:r>
    <w:r w:rsidR="005B1176" w:rsidRPr="0052553A">
      <w:rPr>
        <w:rStyle w:val="Nmerodepgina"/>
        <w:rFonts w:ascii="Century Gothic" w:hAnsi="Century Gothic"/>
        <w:smallCaps/>
      </w:rPr>
      <w:t xml:space="preserve"> EXTRAORDINARIA </w:t>
    </w:r>
  </w:p>
  <w:p w:rsidR="005B1176" w:rsidRPr="0052553A" w:rsidRDefault="00DF1466" w:rsidP="00975397">
    <w:pPr>
      <w:pStyle w:val="Piedepgina"/>
      <w:jc w:val="right"/>
      <w:rPr>
        <w:rStyle w:val="Nmerodepgina"/>
        <w:rFonts w:ascii="Century Gothic" w:hAnsi="Century Gothic"/>
        <w:smallCaps/>
      </w:rPr>
    </w:pPr>
    <w:r>
      <w:rPr>
        <w:rStyle w:val="Nmerodepgina"/>
        <w:rFonts w:ascii="Century Gothic" w:hAnsi="Century Gothic"/>
        <w:smallCaps/>
      </w:rPr>
      <w:t>VEINTINUEVE</w:t>
    </w:r>
    <w:r w:rsidR="00B84F92">
      <w:rPr>
        <w:rStyle w:val="Nmerodepgina"/>
        <w:rFonts w:ascii="Century Gothic" w:hAnsi="Century Gothic"/>
        <w:smallCaps/>
      </w:rPr>
      <w:t xml:space="preserve"> DE NOVIEMBRE</w:t>
    </w:r>
    <w:r w:rsidR="005B1176">
      <w:rPr>
        <w:rStyle w:val="Nmerodepgina"/>
        <w:rFonts w:ascii="Century Gothic" w:hAnsi="Century Gothic"/>
        <w:smallCaps/>
      </w:rPr>
      <w:t xml:space="preserve"> DE DOS MIL VEINTIDÓS</w:t>
    </w:r>
  </w:p>
  <w:p w:rsidR="005B1176" w:rsidRDefault="005B1176" w:rsidP="00975397">
    <w:pPr>
      <w:pStyle w:val="Piedepgina"/>
    </w:pPr>
  </w:p>
  <w:p w:rsidR="005B1176" w:rsidRPr="007A710B" w:rsidRDefault="005B1176"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76" w:rsidRDefault="005B1176" w:rsidP="003041CF">
      <w:pPr>
        <w:spacing w:after="0" w:line="240" w:lineRule="auto"/>
      </w:pPr>
      <w:r>
        <w:separator/>
      </w:r>
    </w:p>
  </w:footnote>
  <w:footnote w:type="continuationSeparator" w:id="0">
    <w:p w:rsidR="005B1176" w:rsidRDefault="005B1176"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76" w:rsidRDefault="005B1176">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466"/>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D37B-E2CC-495C-A0C4-2F55677D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2022-10-18T16:10:00Z</cp:lastPrinted>
  <dcterms:created xsi:type="dcterms:W3CDTF">2023-01-05T20:29:00Z</dcterms:created>
  <dcterms:modified xsi:type="dcterms:W3CDTF">2023-01-05T20:29:00Z</dcterms:modified>
</cp:coreProperties>
</file>