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5287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SÉPTIMA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D5287E">
        <w:rPr>
          <w:rFonts w:ascii="Century Gothic" w:eastAsia="Times New Roman" w:hAnsi="Century Gothic" w:cs="Verdana"/>
          <w:b/>
          <w:sz w:val="24"/>
          <w:szCs w:val="24"/>
          <w:lang w:val="es-ES" w:eastAsia="es-ES"/>
        </w:rPr>
        <w:t>trece</w:t>
      </w:r>
      <w:r w:rsidR="000E4F79">
        <w:rPr>
          <w:rFonts w:ascii="Century Gothic" w:eastAsia="Times New Roman" w:hAnsi="Century Gothic" w:cs="Verdana"/>
          <w:b/>
          <w:sz w:val="24"/>
          <w:szCs w:val="24"/>
          <w:lang w:val="es-ES" w:eastAsia="es-ES"/>
        </w:rPr>
        <w:t xml:space="preserve"> de diciembre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5287E">
        <w:rPr>
          <w:rFonts w:ascii="Century Gothic" w:eastAsia="Times New Roman" w:hAnsi="Century Gothic" w:cs="Verdana"/>
          <w:b/>
          <w:sz w:val="24"/>
          <w:szCs w:val="24"/>
          <w:lang w:val="es-ES" w:eastAsia="es-ES"/>
        </w:rPr>
        <w:t>Centésima Séptima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19436D" w:rsidRDefault="00376BED" w:rsidP="0019436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0E4F79" w:rsidRPr="00D5287E" w:rsidRDefault="00376BED" w:rsidP="00D5287E">
      <w:pPr>
        <w:pStyle w:val="Sangradetextonormal"/>
        <w:numPr>
          <w:ilvl w:val="0"/>
          <w:numId w:val="1"/>
        </w:numPr>
        <w:jc w:val="both"/>
        <w:rPr>
          <w:rFonts w:ascii="Century Gothic" w:hAnsi="Century Gothic"/>
          <w:b w:val="0"/>
          <w:sz w:val="24"/>
          <w:szCs w:val="24"/>
        </w:rPr>
      </w:pPr>
      <w:r w:rsidRPr="00B339E5">
        <w:rPr>
          <w:rFonts w:ascii="Century Gothic" w:hAnsi="Century Gothic"/>
          <w:b w:val="0"/>
          <w:sz w:val="24"/>
          <w:szCs w:val="24"/>
        </w:rPr>
        <w:lastRenderedPageBreak/>
        <w:t xml:space="preserve">Análisis, discusión y en su caso aprobación del </w:t>
      </w:r>
      <w:r w:rsidR="00D5287E">
        <w:rPr>
          <w:rFonts w:ascii="Century Gothic" w:hAnsi="Century Gothic"/>
          <w:b w:val="0"/>
          <w:sz w:val="24"/>
          <w:szCs w:val="24"/>
        </w:rPr>
        <w:t xml:space="preserve">ejercicio de Facultad de Atracción de dos demandas; </w:t>
      </w:r>
      <w:r w:rsidR="000E4F79" w:rsidRPr="00D5287E">
        <w:rPr>
          <w:rFonts w:ascii="Century Gothic" w:hAnsi="Century Gothic"/>
          <w:b w:val="0"/>
          <w:sz w:val="24"/>
          <w:szCs w:val="24"/>
        </w:rPr>
        <w:t>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9167D6"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19436D" w:rsidRPr="00B339E5" w:rsidRDefault="0019436D" w:rsidP="00376BED">
      <w:pPr>
        <w:pStyle w:val="Textosinformato"/>
        <w:rPr>
          <w:szCs w:val="24"/>
        </w:rPr>
      </w:pPr>
    </w:p>
    <w:p w:rsidR="009167D6" w:rsidRPr="00442E46" w:rsidRDefault="00376BED" w:rsidP="00442E46">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D5287E">
              <w:rPr>
                <w:rFonts w:eastAsia="Calibri"/>
                <w:b/>
                <w:szCs w:val="24"/>
              </w:rPr>
              <w:t>107</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9167D6" w:rsidRPr="00442E46" w:rsidRDefault="00376BED" w:rsidP="00442E46">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761B46" w:rsidRDefault="00376BED" w:rsidP="00D5287E">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D5287E">
        <w:rPr>
          <w:rFonts w:ascii="Century Gothic" w:hAnsi="Century Gothic"/>
          <w:b w:val="0"/>
          <w:sz w:val="24"/>
          <w:szCs w:val="24"/>
          <w:lang w:val="es-MX"/>
        </w:rPr>
        <w:t xml:space="preserve">el análisis, </w:t>
      </w:r>
      <w:r w:rsidR="00D5287E" w:rsidRPr="00B339E5">
        <w:rPr>
          <w:rFonts w:ascii="Century Gothic" w:hAnsi="Century Gothic"/>
          <w:b w:val="0"/>
          <w:sz w:val="24"/>
          <w:szCs w:val="24"/>
        </w:rPr>
        <w:t xml:space="preserve">discusión y en su caso aprobación del </w:t>
      </w:r>
      <w:r w:rsidR="00D5287E">
        <w:rPr>
          <w:rFonts w:ascii="Century Gothic" w:hAnsi="Century Gothic"/>
          <w:b w:val="0"/>
          <w:sz w:val="24"/>
          <w:szCs w:val="24"/>
        </w:rPr>
        <w:t>ejercicio de Facultad de Atracción de dos demandas</w:t>
      </w:r>
      <w:r w:rsidRPr="00B339E5">
        <w:rPr>
          <w:rFonts w:ascii="Century Gothic" w:hAnsi="Century Gothic"/>
          <w:b w:val="0"/>
          <w:sz w:val="24"/>
          <w:szCs w:val="24"/>
        </w:rPr>
        <w:t>.</w:t>
      </w:r>
    </w:p>
    <w:p w:rsidR="00D5287E" w:rsidRPr="00D5287E" w:rsidRDefault="00D5287E" w:rsidP="00D5287E">
      <w:pPr>
        <w:pStyle w:val="Sangradetextonormal"/>
        <w:ind w:left="0"/>
        <w:jc w:val="both"/>
        <w:rPr>
          <w:rFonts w:ascii="Century Gothic" w:hAnsi="Century Gothic"/>
          <w:b w:val="0"/>
          <w:sz w:val="24"/>
          <w:szCs w:val="24"/>
        </w:rPr>
      </w:pPr>
    </w:p>
    <w:p w:rsidR="009E1AC3" w:rsidRPr="00AC2D33" w:rsidRDefault="00D5287E" w:rsidP="009E1AC3">
      <w:pPr>
        <w:autoSpaceDE w:val="0"/>
        <w:autoSpaceDN w:val="0"/>
        <w:spacing w:after="0" w:line="240" w:lineRule="auto"/>
        <w:jc w:val="both"/>
        <w:rPr>
          <w:rFonts w:ascii="Century Gothic" w:eastAsia="Times New Roman" w:hAnsi="Century Gothic" w:cs="Times New Roman"/>
          <w:sz w:val="24"/>
          <w:szCs w:val="24"/>
          <w:lang w:eastAsia="es-ES"/>
        </w:rPr>
      </w:pPr>
      <w:r w:rsidRPr="00D5287E">
        <w:rPr>
          <w:rFonts w:ascii="Century Gothic" w:eastAsia="Times New Roman" w:hAnsi="Century Gothic" w:cs="Verdana"/>
          <w:sz w:val="24"/>
          <w:szCs w:val="24"/>
          <w:lang w:val="es-ES_tradnl" w:eastAsia="es-ES"/>
        </w:rPr>
        <w:t>Continuando con el</w:t>
      </w:r>
      <w:r w:rsidR="009E1AC3" w:rsidRPr="00AC2D33">
        <w:rPr>
          <w:rFonts w:ascii="Century Gothic" w:eastAsia="Times New Roman" w:hAnsi="Century Gothic" w:cs="Verdana"/>
          <w:sz w:val="24"/>
          <w:szCs w:val="24"/>
          <w:lang w:eastAsia="es-ES"/>
        </w:rPr>
        <w:t xml:space="preserve"> uso de la voz el</w:t>
      </w:r>
      <w:r w:rsidR="009E1AC3" w:rsidRPr="00AC2D33">
        <w:rPr>
          <w:rFonts w:ascii="Century Gothic" w:eastAsia="Times New Roman" w:hAnsi="Century Gothic" w:cs="Verdana"/>
          <w:b/>
          <w:sz w:val="24"/>
          <w:szCs w:val="24"/>
          <w:lang w:eastAsia="es-ES"/>
        </w:rPr>
        <w:t xml:space="preserve"> Secretario General de Acuerdos: </w:t>
      </w:r>
      <w:r w:rsidR="009E1AC3" w:rsidRPr="00AC2D33">
        <w:rPr>
          <w:rFonts w:ascii="Century Gothic" w:eastAsia="Times New Roman" w:hAnsi="Century Gothic" w:cs="Times New Roman"/>
          <w:sz w:val="24"/>
          <w:szCs w:val="24"/>
          <w:lang w:eastAsia="es-ES"/>
        </w:rPr>
        <w:t>Magistrados, doy cuenta que de la revisión de las d</w:t>
      </w:r>
      <w:r w:rsidR="009E1AC3">
        <w:rPr>
          <w:rFonts w:ascii="Century Gothic" w:eastAsia="Times New Roman" w:hAnsi="Century Gothic" w:cs="Times New Roman"/>
          <w:sz w:val="24"/>
          <w:szCs w:val="24"/>
          <w:lang w:eastAsia="es-ES"/>
        </w:rPr>
        <w:t xml:space="preserve">emandas presentadas en la </w:t>
      </w:r>
      <w:r w:rsidR="004D524E">
        <w:rPr>
          <w:rFonts w:ascii="Century Gothic" w:eastAsia="Times New Roman" w:hAnsi="Century Gothic" w:cs="Times New Roman"/>
          <w:sz w:val="24"/>
          <w:szCs w:val="24"/>
          <w:lang w:eastAsia="es-ES"/>
        </w:rPr>
        <w:t>Oficialía</w:t>
      </w:r>
      <w:r w:rsidR="009E1AC3">
        <w:rPr>
          <w:rFonts w:ascii="Century Gothic" w:eastAsia="Times New Roman" w:hAnsi="Century Gothic" w:cs="Times New Roman"/>
          <w:sz w:val="24"/>
          <w:szCs w:val="24"/>
          <w:lang w:eastAsia="es-ES"/>
        </w:rPr>
        <w:t xml:space="preserve"> de Partes Común de este Tribunal</w:t>
      </w:r>
      <w:r w:rsidR="009E1AC3" w:rsidRPr="00AC2D33">
        <w:rPr>
          <w:rFonts w:ascii="Century Gothic" w:eastAsia="Times New Roman" w:hAnsi="Century Gothic" w:cs="Times New Roman"/>
          <w:sz w:val="24"/>
          <w:szCs w:val="24"/>
          <w:lang w:eastAsia="es-ES"/>
        </w:rPr>
        <w:t xml:space="preserve">, en particular </w:t>
      </w:r>
      <w:r>
        <w:rPr>
          <w:rFonts w:ascii="Century Gothic" w:eastAsia="Times New Roman" w:hAnsi="Century Gothic" w:cs="Times New Roman"/>
          <w:sz w:val="24"/>
          <w:szCs w:val="24"/>
          <w:lang w:eastAsia="es-ES"/>
        </w:rPr>
        <w:t xml:space="preserve">de </w:t>
      </w:r>
      <w:r w:rsidR="009E1AC3" w:rsidRPr="00AC2D33">
        <w:rPr>
          <w:rFonts w:ascii="Century Gothic" w:eastAsia="Times New Roman" w:hAnsi="Century Gothic" w:cs="Times New Roman"/>
          <w:sz w:val="24"/>
          <w:szCs w:val="24"/>
          <w:lang w:eastAsia="es-ES"/>
        </w:rPr>
        <w:t xml:space="preserve">la </w:t>
      </w:r>
      <w:r w:rsidR="009E1AC3">
        <w:rPr>
          <w:rFonts w:ascii="Century Gothic" w:eastAsia="Times New Roman" w:hAnsi="Century Gothic" w:cs="Times New Roman"/>
          <w:b/>
          <w:sz w:val="24"/>
          <w:szCs w:val="24"/>
          <w:lang w:eastAsia="es-ES"/>
        </w:rPr>
        <w:t>V</w:t>
      </w:r>
      <w:r>
        <w:rPr>
          <w:rFonts w:ascii="Century Gothic" w:eastAsia="Times New Roman" w:hAnsi="Century Gothic" w:cs="Times New Roman"/>
          <w:b/>
          <w:sz w:val="24"/>
          <w:szCs w:val="24"/>
          <w:lang w:eastAsia="es-ES"/>
        </w:rPr>
        <w:t>I</w:t>
      </w:r>
      <w:r w:rsidR="00443765">
        <w:rPr>
          <w:rFonts w:ascii="Century Gothic" w:eastAsia="Times New Roman" w:hAnsi="Century Gothic" w:cs="Times New Roman"/>
          <w:b/>
          <w:sz w:val="24"/>
          <w:szCs w:val="24"/>
          <w:lang w:eastAsia="es-ES"/>
        </w:rPr>
        <w:t>-5097</w:t>
      </w:r>
      <w:r w:rsidR="009E1AC3" w:rsidRPr="00AC2D33">
        <w:rPr>
          <w:rFonts w:ascii="Century Gothic" w:eastAsia="Times New Roman" w:hAnsi="Century Gothic" w:cs="Times New Roman"/>
          <w:b/>
          <w:sz w:val="24"/>
          <w:szCs w:val="24"/>
          <w:lang w:eastAsia="es-ES"/>
        </w:rPr>
        <w:t>/2022</w:t>
      </w:r>
      <w:r>
        <w:rPr>
          <w:rFonts w:ascii="Century Gothic" w:eastAsia="Times New Roman" w:hAnsi="Century Gothic" w:cs="Times New Roman"/>
          <w:b/>
          <w:sz w:val="24"/>
          <w:szCs w:val="24"/>
          <w:lang w:eastAsia="es-ES"/>
        </w:rPr>
        <w:t xml:space="preserve"> y </w:t>
      </w:r>
      <w:r w:rsidR="00443765">
        <w:rPr>
          <w:rFonts w:ascii="Century Gothic" w:eastAsia="Times New Roman" w:hAnsi="Century Gothic" w:cs="Times New Roman"/>
          <w:b/>
          <w:sz w:val="24"/>
          <w:szCs w:val="24"/>
          <w:lang w:eastAsia="es-ES"/>
        </w:rPr>
        <w:t>5098/2022</w:t>
      </w:r>
      <w:r w:rsidR="009E1AC3" w:rsidRPr="00AC2D33">
        <w:rPr>
          <w:rFonts w:ascii="Century Gothic" w:eastAsia="Times New Roman" w:hAnsi="Century Gothic" w:cs="Times New Roman"/>
          <w:b/>
          <w:sz w:val="24"/>
          <w:szCs w:val="24"/>
          <w:lang w:eastAsia="es-ES"/>
        </w:rPr>
        <w:t xml:space="preserve">, </w:t>
      </w:r>
      <w:r w:rsidR="009E1AC3" w:rsidRPr="00AC2D33">
        <w:rPr>
          <w:rFonts w:ascii="Century Gothic" w:eastAsia="Times New Roman" w:hAnsi="Century Gothic" w:cs="Times New Roman"/>
          <w:sz w:val="24"/>
          <w:szCs w:val="24"/>
          <w:lang w:eastAsia="es-ES"/>
        </w:rPr>
        <w:t>en la</w:t>
      </w:r>
      <w:r w:rsidR="00443765">
        <w:rPr>
          <w:rFonts w:ascii="Century Gothic" w:eastAsia="Times New Roman" w:hAnsi="Century Gothic" w:cs="Times New Roman"/>
          <w:sz w:val="24"/>
          <w:szCs w:val="24"/>
          <w:lang w:eastAsia="es-ES"/>
        </w:rPr>
        <w:t>s</w:t>
      </w:r>
      <w:r w:rsidR="009E1AC3" w:rsidRPr="00AC2D33">
        <w:rPr>
          <w:rFonts w:ascii="Century Gothic" w:eastAsia="Times New Roman" w:hAnsi="Century Gothic" w:cs="Times New Roman"/>
          <w:sz w:val="24"/>
          <w:szCs w:val="24"/>
          <w:lang w:eastAsia="es-ES"/>
        </w:rPr>
        <w:t xml:space="preserve"> cual</w:t>
      </w:r>
      <w:r w:rsidR="00443765">
        <w:rPr>
          <w:rFonts w:ascii="Century Gothic" w:eastAsia="Times New Roman" w:hAnsi="Century Gothic" w:cs="Times New Roman"/>
          <w:sz w:val="24"/>
          <w:szCs w:val="24"/>
          <w:lang w:eastAsia="es-ES"/>
        </w:rPr>
        <w:t>es</w:t>
      </w:r>
      <w:r w:rsidR="009E1AC3" w:rsidRPr="00AC2D33">
        <w:rPr>
          <w:rFonts w:ascii="Century Gothic" w:eastAsia="Times New Roman" w:hAnsi="Century Gothic" w:cs="Times New Roman"/>
          <w:sz w:val="24"/>
          <w:szCs w:val="24"/>
          <w:lang w:eastAsia="es-ES"/>
        </w:rPr>
        <w:t xml:space="preserve"> de su lectura se advierte que está</w:t>
      </w:r>
      <w:r w:rsidR="00443765">
        <w:rPr>
          <w:rFonts w:ascii="Century Gothic" w:eastAsia="Times New Roman" w:hAnsi="Century Gothic" w:cs="Times New Roman"/>
          <w:sz w:val="24"/>
          <w:szCs w:val="24"/>
          <w:lang w:eastAsia="es-ES"/>
        </w:rPr>
        <w:t>n</w:t>
      </w:r>
      <w:r w:rsidR="009E1AC3" w:rsidRPr="00AC2D33">
        <w:rPr>
          <w:rFonts w:ascii="Century Gothic" w:eastAsia="Times New Roman" w:hAnsi="Century Gothic" w:cs="Times New Roman"/>
          <w:sz w:val="24"/>
          <w:szCs w:val="24"/>
          <w:lang w:eastAsia="es-ES"/>
        </w:rPr>
        <w:t xml:space="preserve"> en los supuestos previstos en el artículo 70 nonies inciso a) de la Ley de Justicia Administrativa del Estado de Jalisco, para que esta Sala Superior, ejerza la facultad de atracción para resolver sobre la susp</w:t>
      </w:r>
      <w:r w:rsidR="009E1AC3">
        <w:rPr>
          <w:rFonts w:ascii="Century Gothic" w:eastAsia="Times New Roman" w:hAnsi="Century Gothic" w:cs="Times New Roman"/>
          <w:sz w:val="24"/>
          <w:szCs w:val="24"/>
          <w:lang w:eastAsia="es-ES"/>
        </w:rPr>
        <w:t>ensión solicitada, en dicha</w:t>
      </w:r>
      <w:r w:rsidR="00443765">
        <w:rPr>
          <w:rFonts w:ascii="Century Gothic" w:eastAsia="Times New Roman" w:hAnsi="Century Gothic" w:cs="Times New Roman"/>
          <w:sz w:val="24"/>
          <w:szCs w:val="24"/>
          <w:lang w:eastAsia="es-ES"/>
        </w:rPr>
        <w:t>s</w:t>
      </w:r>
      <w:r w:rsidR="009E1AC3">
        <w:rPr>
          <w:rFonts w:ascii="Century Gothic" w:eastAsia="Times New Roman" w:hAnsi="Century Gothic" w:cs="Times New Roman"/>
          <w:sz w:val="24"/>
          <w:szCs w:val="24"/>
          <w:lang w:eastAsia="es-ES"/>
        </w:rPr>
        <w:t xml:space="preserve"> demanda</w:t>
      </w:r>
      <w:r w:rsidR="00443765">
        <w:rPr>
          <w:rFonts w:ascii="Century Gothic" w:eastAsia="Times New Roman" w:hAnsi="Century Gothic" w:cs="Times New Roman"/>
          <w:sz w:val="24"/>
          <w:szCs w:val="24"/>
          <w:lang w:eastAsia="es-ES"/>
        </w:rPr>
        <w:t>s</w:t>
      </w:r>
      <w:r w:rsidR="009E1AC3" w:rsidRPr="00AC2D33">
        <w:rPr>
          <w:rFonts w:ascii="Century Gothic" w:eastAsia="Times New Roman" w:hAnsi="Century Gothic" w:cs="Times New Roman"/>
          <w:sz w:val="24"/>
          <w:szCs w:val="24"/>
          <w:lang w:eastAsia="es-ES"/>
        </w:rPr>
        <w:t xml:space="preserve"> </w:t>
      </w:r>
      <w:r w:rsidR="009E1AC3">
        <w:rPr>
          <w:rFonts w:ascii="Century Gothic" w:eastAsia="Times New Roman" w:hAnsi="Century Gothic" w:cs="Times New Roman"/>
          <w:sz w:val="24"/>
          <w:szCs w:val="24"/>
          <w:lang w:eastAsia="es-ES"/>
        </w:rPr>
        <w:t xml:space="preserve">la </w:t>
      </w:r>
      <w:r w:rsidR="009E1AC3">
        <w:rPr>
          <w:rFonts w:ascii="Century Gothic" w:eastAsia="Times New Roman" w:hAnsi="Century Gothic" w:cs="Times New Roman"/>
          <w:sz w:val="24"/>
          <w:szCs w:val="24"/>
          <w:lang w:eastAsia="es-ES"/>
        </w:rPr>
        <w:lastRenderedPageBreak/>
        <w:t xml:space="preserve">parte actora señala como actos administrativos impugnados, </w:t>
      </w:r>
      <w:r w:rsidR="000A1692">
        <w:rPr>
          <w:rFonts w:ascii="Century Gothic" w:eastAsia="Times New Roman" w:hAnsi="Century Gothic" w:cs="Times New Roman"/>
          <w:sz w:val="24"/>
          <w:szCs w:val="24"/>
          <w:lang w:eastAsia="es-ES"/>
        </w:rPr>
        <w:t xml:space="preserve"> </w:t>
      </w:r>
      <w:r w:rsidR="00443765">
        <w:rPr>
          <w:rFonts w:ascii="Century Gothic" w:eastAsia="Times New Roman" w:hAnsi="Century Gothic" w:cs="Times New Roman"/>
          <w:sz w:val="24"/>
          <w:szCs w:val="24"/>
          <w:lang w:eastAsia="es-ES"/>
        </w:rPr>
        <w:t xml:space="preserve">en síntesis, distintos actos emitidos durante el trámite y ejecución de recursos de revisión interpuestos ante el Ayuntamiento de Guadalajara que se intentaron </w:t>
      </w:r>
      <w:r w:rsidR="001E6F93">
        <w:rPr>
          <w:rFonts w:ascii="Century Gothic" w:eastAsia="Times New Roman" w:hAnsi="Century Gothic" w:cs="Times New Roman"/>
          <w:sz w:val="24"/>
          <w:szCs w:val="24"/>
          <w:lang w:eastAsia="es-ES"/>
        </w:rPr>
        <w:t>en contra de la ordenes destinadas a verificar y ejecutar actos de molestia y sanción respecto de las fincas y distintos anuncios publicitarios ubicados en distintos puntos de la ciudad de Guadalajara y respecto de los cuales solicita como medida cautelar su suspensión, esto para el efecto de que, de manera general, las cosas se mantengan en el estado que actualmente se encuentran, hasta en tanto se resuelvan los juicios de nulidad promovidos.</w:t>
      </w:r>
    </w:p>
    <w:p w:rsidR="009E1AC3" w:rsidRPr="00AC2D33" w:rsidRDefault="009E1AC3" w:rsidP="009E1AC3">
      <w:pPr>
        <w:autoSpaceDE w:val="0"/>
        <w:autoSpaceDN w:val="0"/>
        <w:spacing w:after="0" w:line="240" w:lineRule="auto"/>
        <w:jc w:val="both"/>
        <w:rPr>
          <w:rFonts w:ascii="Century Gothic" w:eastAsia="Times New Roman" w:hAnsi="Century Gothic" w:cs="Verdana"/>
          <w:sz w:val="23"/>
          <w:szCs w:val="23"/>
          <w:lang w:eastAsia="es-ES"/>
        </w:rPr>
      </w:pPr>
    </w:p>
    <w:p w:rsidR="009E1AC3" w:rsidRPr="00AC2D33" w:rsidRDefault="009E1AC3" w:rsidP="009E1AC3">
      <w:pPr>
        <w:spacing w:after="0" w:line="240" w:lineRule="auto"/>
        <w:jc w:val="both"/>
        <w:rPr>
          <w:rFonts w:ascii="Century Gothic" w:eastAsia="Times New Roman" w:hAnsi="Century Gothic" w:cs="Verdana"/>
          <w:kern w:val="18"/>
          <w:sz w:val="24"/>
          <w:szCs w:val="24"/>
          <w:lang w:val="es-ES" w:eastAsia="es-ES"/>
        </w:rPr>
      </w:pPr>
      <w:r w:rsidRPr="00AC2D33">
        <w:rPr>
          <w:rFonts w:ascii="Century Gothic" w:eastAsia="Times New Roman" w:hAnsi="Century Gothic" w:cs="Verdana"/>
          <w:kern w:val="18"/>
          <w:sz w:val="24"/>
          <w:szCs w:val="24"/>
          <w:lang w:val="es-ES" w:eastAsia="es-ES"/>
        </w:rPr>
        <w:t xml:space="preserve">En uso de la voz la </w:t>
      </w:r>
      <w:r w:rsidRPr="00AC2D33">
        <w:rPr>
          <w:rFonts w:ascii="Century Gothic" w:eastAsia="Times New Roman" w:hAnsi="Century Gothic" w:cs="Verdana"/>
          <w:b/>
          <w:kern w:val="18"/>
          <w:sz w:val="24"/>
          <w:szCs w:val="24"/>
          <w:lang w:val="es-ES" w:eastAsia="es-ES"/>
        </w:rPr>
        <w:t>Magistrada Presidenta:</w:t>
      </w:r>
      <w:r w:rsidRPr="00AC2D33">
        <w:rPr>
          <w:rFonts w:ascii="Century Gothic" w:eastAsia="Times New Roman" w:hAnsi="Century Gothic" w:cs="Verdana"/>
          <w:kern w:val="18"/>
          <w:sz w:val="24"/>
          <w:szCs w:val="24"/>
          <w:lang w:val="es-ES" w:eastAsia="es-ES"/>
        </w:rPr>
        <w:t xml:space="preserve"> Dada la cuenta del Secretario General,</w:t>
      </w:r>
      <w:r w:rsidRPr="00AC2D33">
        <w:rPr>
          <w:rFonts w:ascii="Arial" w:eastAsia="Batang" w:hAnsi="Arial" w:cs="Times New Roman"/>
          <w:kern w:val="18"/>
          <w:sz w:val="24"/>
          <w:szCs w:val="24"/>
          <w:lang w:val="es-ES_tradnl"/>
        </w:rPr>
        <w:t xml:space="preserve"> </w:t>
      </w:r>
      <w:r w:rsidRPr="00AC2D33">
        <w:rPr>
          <w:rFonts w:ascii="Century Gothic" w:eastAsia="Times New Roman" w:hAnsi="Century Gothic" w:cs="Verdana"/>
          <w:kern w:val="18"/>
          <w:sz w:val="24"/>
          <w:szCs w:val="24"/>
          <w:lang w:val="es-ES" w:eastAsia="es-ES"/>
        </w:rPr>
        <w:t xml:space="preserve">se propone que esta Sala Superior ejerza la facultad de atracción para resolver </w:t>
      </w:r>
      <w:r w:rsidR="001E6F93">
        <w:rPr>
          <w:rFonts w:ascii="Century Gothic" w:eastAsia="Times New Roman" w:hAnsi="Century Gothic" w:cs="Verdana"/>
          <w:kern w:val="18"/>
          <w:sz w:val="24"/>
          <w:szCs w:val="24"/>
          <w:lang w:val="es-ES" w:eastAsia="es-ES"/>
        </w:rPr>
        <w:t>sobre los</w:t>
      </w:r>
      <w:r w:rsidRPr="00AC2D33">
        <w:rPr>
          <w:rFonts w:ascii="Century Gothic" w:eastAsia="Times New Roman" w:hAnsi="Century Gothic" w:cs="Verdana"/>
          <w:kern w:val="18"/>
          <w:sz w:val="24"/>
          <w:szCs w:val="24"/>
          <w:lang w:val="es-ES" w:eastAsia="es-ES"/>
        </w:rPr>
        <w:t xml:space="preserve"> incidente</w:t>
      </w:r>
      <w:r w:rsidR="001E6F93">
        <w:rPr>
          <w:rFonts w:ascii="Century Gothic" w:eastAsia="Times New Roman" w:hAnsi="Century Gothic" w:cs="Verdana"/>
          <w:kern w:val="18"/>
          <w:sz w:val="24"/>
          <w:szCs w:val="24"/>
          <w:lang w:val="es-ES" w:eastAsia="es-ES"/>
        </w:rPr>
        <w:t>s</w:t>
      </w:r>
      <w:r w:rsidRPr="00AC2D33">
        <w:rPr>
          <w:rFonts w:ascii="Century Gothic" w:eastAsia="Times New Roman" w:hAnsi="Century Gothic" w:cs="Verdana"/>
          <w:kern w:val="18"/>
          <w:sz w:val="24"/>
          <w:szCs w:val="24"/>
          <w:lang w:val="es-ES" w:eastAsia="es-ES"/>
        </w:rPr>
        <w:t xml:space="preserve"> de suspensión de</w:t>
      </w:r>
      <w:r w:rsidR="001E6F93">
        <w:rPr>
          <w:rFonts w:ascii="Century Gothic" w:eastAsia="Times New Roman" w:hAnsi="Century Gothic" w:cs="Verdana"/>
          <w:kern w:val="18"/>
          <w:sz w:val="24"/>
          <w:szCs w:val="24"/>
          <w:lang w:val="es-ES" w:eastAsia="es-ES"/>
        </w:rPr>
        <w:t xml:space="preserve"> </w:t>
      </w:r>
      <w:r w:rsidRPr="00AC2D33">
        <w:rPr>
          <w:rFonts w:ascii="Century Gothic" w:eastAsia="Times New Roman" w:hAnsi="Century Gothic" w:cs="Verdana"/>
          <w:kern w:val="18"/>
          <w:sz w:val="24"/>
          <w:szCs w:val="24"/>
          <w:lang w:val="es-ES" w:eastAsia="es-ES"/>
        </w:rPr>
        <w:t>l</w:t>
      </w:r>
      <w:r w:rsidR="001E6F93">
        <w:rPr>
          <w:rFonts w:ascii="Century Gothic" w:eastAsia="Times New Roman" w:hAnsi="Century Gothic" w:cs="Verdana"/>
          <w:kern w:val="18"/>
          <w:sz w:val="24"/>
          <w:szCs w:val="24"/>
          <w:lang w:val="es-ES" w:eastAsia="es-ES"/>
        </w:rPr>
        <w:t>os</w:t>
      </w:r>
      <w:r w:rsidRPr="00AC2D33">
        <w:rPr>
          <w:rFonts w:ascii="Century Gothic" w:eastAsia="Times New Roman" w:hAnsi="Century Gothic" w:cs="Verdana"/>
          <w:kern w:val="18"/>
          <w:sz w:val="24"/>
          <w:szCs w:val="24"/>
          <w:lang w:val="es-ES" w:eastAsia="es-ES"/>
        </w:rPr>
        <w:t xml:space="preserve"> juicio en materia administrativa</w:t>
      </w:r>
      <w:r>
        <w:rPr>
          <w:rFonts w:ascii="Century Gothic" w:eastAsia="Times New Roman" w:hAnsi="Century Gothic" w:cs="Times New Roman"/>
          <w:b/>
          <w:sz w:val="24"/>
          <w:szCs w:val="24"/>
          <w:lang w:eastAsia="es-ES"/>
        </w:rPr>
        <w:t xml:space="preserve"> V</w:t>
      </w:r>
      <w:r w:rsidR="001E6F93">
        <w:rPr>
          <w:rFonts w:ascii="Century Gothic" w:eastAsia="Times New Roman" w:hAnsi="Century Gothic" w:cs="Times New Roman"/>
          <w:b/>
          <w:sz w:val="24"/>
          <w:szCs w:val="24"/>
          <w:lang w:eastAsia="es-ES"/>
        </w:rPr>
        <w:t>I-5097</w:t>
      </w:r>
      <w:r w:rsidRPr="00AC2D33">
        <w:rPr>
          <w:rFonts w:ascii="Century Gothic" w:eastAsia="Times New Roman" w:hAnsi="Century Gothic" w:cs="Times New Roman"/>
          <w:b/>
          <w:sz w:val="24"/>
          <w:szCs w:val="24"/>
          <w:lang w:eastAsia="es-ES"/>
        </w:rPr>
        <w:t>/2022</w:t>
      </w:r>
      <w:r w:rsidR="001E6F93">
        <w:rPr>
          <w:rFonts w:ascii="Century Gothic" w:eastAsia="Times New Roman" w:hAnsi="Century Gothic" w:cs="Times New Roman"/>
          <w:b/>
          <w:sz w:val="24"/>
          <w:szCs w:val="24"/>
          <w:lang w:eastAsia="es-ES"/>
        </w:rPr>
        <w:t xml:space="preserve"> y VI-5098/2022</w:t>
      </w:r>
      <w:r w:rsidRPr="00AC2D33">
        <w:rPr>
          <w:rFonts w:ascii="Century Gothic" w:eastAsia="Times New Roman" w:hAnsi="Century Gothic" w:cs="Verdana"/>
          <w:b/>
          <w:kern w:val="18"/>
          <w:sz w:val="24"/>
          <w:szCs w:val="24"/>
          <w:lang w:val="es-ES" w:eastAsia="es-ES"/>
        </w:rPr>
        <w:t>,</w:t>
      </w:r>
      <w:r w:rsidR="004D524E">
        <w:rPr>
          <w:rFonts w:ascii="Century Gothic" w:eastAsia="Times New Roman" w:hAnsi="Century Gothic" w:cs="Verdana"/>
          <w:kern w:val="18"/>
          <w:sz w:val="24"/>
          <w:szCs w:val="24"/>
          <w:lang w:val="es-ES" w:eastAsia="es-ES"/>
        </w:rPr>
        <w:t xml:space="preserve"> </w:t>
      </w:r>
      <w:r w:rsidR="001E6F93">
        <w:rPr>
          <w:rFonts w:ascii="Century Gothic" w:eastAsia="Times New Roman" w:hAnsi="Century Gothic" w:cs="Verdana"/>
          <w:kern w:val="18"/>
          <w:sz w:val="24"/>
          <w:szCs w:val="24"/>
          <w:lang w:val="es-ES" w:eastAsia="es-ES"/>
        </w:rPr>
        <w:t>ambos del índice de la Sex</w:t>
      </w:r>
      <w:r w:rsidR="004D524E">
        <w:rPr>
          <w:rFonts w:ascii="Century Gothic" w:eastAsia="Times New Roman" w:hAnsi="Century Gothic" w:cs="Verdana"/>
          <w:kern w:val="18"/>
          <w:sz w:val="24"/>
          <w:szCs w:val="24"/>
          <w:lang w:val="es-ES" w:eastAsia="es-ES"/>
        </w:rPr>
        <w:t>ta</w:t>
      </w:r>
      <w:r w:rsidRPr="00AC2D33">
        <w:rPr>
          <w:rFonts w:ascii="Century Gothic" w:eastAsia="Times New Roman" w:hAnsi="Century Gothic" w:cs="Verdana"/>
          <w:kern w:val="18"/>
          <w:sz w:val="24"/>
          <w:szCs w:val="24"/>
          <w:lang w:val="es-ES" w:eastAsia="es-ES"/>
        </w:rPr>
        <w:t xml:space="preserve"> Sala Unitaria, </w:t>
      </w:r>
      <w:r>
        <w:rPr>
          <w:rFonts w:ascii="Century Gothic" w:eastAsia="Times New Roman" w:hAnsi="Century Gothic" w:cs="Verdana"/>
          <w:sz w:val="24"/>
          <w:szCs w:val="24"/>
          <w:lang w:eastAsia="es-ES"/>
        </w:rPr>
        <w:t>ya que por su materia, ostenta característic</w:t>
      </w:r>
      <w:r w:rsidR="001E6F93">
        <w:rPr>
          <w:rFonts w:ascii="Century Gothic" w:eastAsia="Times New Roman" w:hAnsi="Century Gothic" w:cs="Verdana"/>
          <w:sz w:val="24"/>
          <w:szCs w:val="24"/>
          <w:lang w:eastAsia="es-ES"/>
        </w:rPr>
        <w:t>as especiales que resulta de importancia y trascendencia fijar un criterio respecto al trámite y resolución del incidente de suspensión que tenga como finalidad dictar medidas cautelares en relación a la interpretación y aplicación del arábigo 138 de la Ley de Procedimiento Administrativo del Estado de Jalisco</w:t>
      </w:r>
      <w:r>
        <w:rPr>
          <w:rFonts w:ascii="Century Gothic" w:eastAsia="Times New Roman" w:hAnsi="Century Gothic" w:cs="Verdana"/>
          <w:sz w:val="24"/>
          <w:szCs w:val="24"/>
          <w:lang w:eastAsia="es-ES"/>
        </w:rPr>
        <w:t>, si no existe consideración alguna, Secretario nos toma la votación</w:t>
      </w:r>
      <w:r w:rsidRPr="00AC2D33">
        <w:rPr>
          <w:rFonts w:ascii="Century Gothic" w:eastAsia="Times New Roman" w:hAnsi="Century Gothic" w:cs="Verdana"/>
          <w:kern w:val="18"/>
          <w:sz w:val="24"/>
          <w:szCs w:val="24"/>
          <w:lang w:val="es-ES" w:eastAsia="es-ES"/>
        </w:rPr>
        <w:t>.</w:t>
      </w:r>
    </w:p>
    <w:p w:rsidR="009E1AC3" w:rsidRPr="00AC2D33" w:rsidRDefault="009E1AC3" w:rsidP="009E1AC3">
      <w:pPr>
        <w:autoSpaceDE w:val="0"/>
        <w:autoSpaceDN w:val="0"/>
        <w:spacing w:after="0" w:line="240" w:lineRule="auto"/>
        <w:ind w:right="-284"/>
        <w:jc w:val="both"/>
        <w:rPr>
          <w:rFonts w:ascii="Century Gothic" w:eastAsia="Times New Roman" w:hAnsi="Century Gothic" w:cs="Verdana"/>
          <w:b/>
          <w:sz w:val="24"/>
          <w:szCs w:val="24"/>
          <w:lang w:val="es-ES"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eastAsia="es-ES"/>
        </w:rPr>
      </w:pPr>
      <w:r w:rsidRPr="00AC2D33">
        <w:rPr>
          <w:rFonts w:ascii="Century Gothic" w:eastAsia="Times New Roman" w:hAnsi="Century Gothic" w:cs="Verdana"/>
          <w:sz w:val="24"/>
          <w:szCs w:val="24"/>
          <w:lang w:eastAsia="es-ES"/>
        </w:rPr>
        <w:t xml:space="preserve">En uso de la voz el </w:t>
      </w:r>
      <w:r w:rsidRPr="00AC2D33">
        <w:rPr>
          <w:rFonts w:ascii="Century Gothic" w:eastAsia="Times New Roman" w:hAnsi="Century Gothic" w:cs="Verdana"/>
          <w:b/>
          <w:sz w:val="24"/>
          <w:szCs w:val="24"/>
          <w:lang w:eastAsia="es-ES"/>
        </w:rPr>
        <w:t>Secretario General de Acuerdos</w:t>
      </w:r>
      <w:r w:rsidRPr="00AC2D33">
        <w:rPr>
          <w:rFonts w:ascii="Century Gothic" w:eastAsia="Times New Roman" w:hAnsi="Century Gothic" w:cs="Verdana"/>
          <w:sz w:val="24"/>
          <w:szCs w:val="24"/>
          <w:lang w:eastAsia="es-ES"/>
        </w:rPr>
        <w:t xml:space="preserve">: Como ordena Presidenta. </w:t>
      </w: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AVELINO BRAVO CACHO. </w:t>
      </w:r>
      <w:r w:rsidRPr="00AC2D33">
        <w:rPr>
          <w:rFonts w:ascii="Century Gothic" w:eastAsia="Times New Roman" w:hAnsi="Century Gothic" w:cs="Verdana"/>
          <w:b/>
          <w:sz w:val="24"/>
          <w:szCs w:val="24"/>
          <w:lang w:val="es-ES" w:eastAsia="es-ES"/>
        </w:rPr>
        <w:t>A favor.</w:t>
      </w: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JOSÉ RAMÓN JIMÉNEZ GUTIÉRREZ. </w:t>
      </w:r>
      <w:r w:rsidRPr="00AC2D33">
        <w:rPr>
          <w:rFonts w:ascii="Century Gothic" w:eastAsia="Times New Roman" w:hAnsi="Century Gothic" w:cs="Verdana"/>
          <w:b/>
          <w:sz w:val="24"/>
          <w:szCs w:val="24"/>
          <w:lang w:val="es-ES" w:eastAsia="es-ES"/>
        </w:rPr>
        <w:t>A favor.</w:t>
      </w: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Magistrada FANY LORENA JIMÉNEZ AGUIRRE</w:t>
      </w:r>
      <w:r w:rsidRPr="00AC2D33">
        <w:rPr>
          <w:rFonts w:ascii="Century Gothic" w:eastAsia="Times New Roman" w:hAnsi="Century Gothic" w:cs="Verdana"/>
          <w:b/>
          <w:sz w:val="24"/>
          <w:szCs w:val="24"/>
          <w:lang w:val="es-ES" w:eastAsia="es-ES"/>
        </w:rPr>
        <w:t>. A favor.</w:t>
      </w:r>
    </w:p>
    <w:p w:rsidR="009E1AC3" w:rsidRPr="00AC2D33" w:rsidRDefault="009E1AC3" w:rsidP="009E1AC3">
      <w:pPr>
        <w:spacing w:after="0" w:line="240" w:lineRule="auto"/>
        <w:ind w:left="-142"/>
        <w:jc w:val="both"/>
        <w:rPr>
          <w:rFonts w:ascii="Century Gothic" w:eastAsia="Times New Roman" w:hAnsi="Century Gothic" w:cs="Times New Roman"/>
          <w:i/>
          <w:sz w:val="24"/>
          <w:szCs w:val="24"/>
          <w:lang w:val="es-ES_tradnl"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val="es-ES_tradnl" w:eastAsia="es-ES"/>
        </w:rPr>
      </w:pPr>
      <w:r w:rsidRPr="00AC2D33">
        <w:rPr>
          <w:rFonts w:ascii="Century Gothic" w:eastAsia="Times New Roman" w:hAnsi="Century Gothic" w:cs="Verdana"/>
          <w:sz w:val="24"/>
          <w:szCs w:val="24"/>
          <w:lang w:val="es-ES_tradnl" w:eastAsia="es-ES"/>
        </w:rPr>
        <w:t xml:space="preserve">Registrada la votación por parte del Secretario General de Acuerdos, se emite el siguiente punto de Acuerdo: </w:t>
      </w:r>
    </w:p>
    <w:p w:rsidR="009E1AC3" w:rsidRPr="00AC2D33" w:rsidRDefault="009E1AC3" w:rsidP="009E1AC3">
      <w:pPr>
        <w:autoSpaceDE w:val="0"/>
        <w:autoSpaceDN w:val="0"/>
        <w:spacing w:after="0" w:line="240" w:lineRule="auto"/>
        <w:jc w:val="both"/>
        <w:rPr>
          <w:rFonts w:ascii="Century Gothic" w:eastAsia="Times New Roman" w:hAnsi="Century Gothic" w:cs="Verdana"/>
          <w:sz w:val="23"/>
          <w:szCs w:val="23"/>
          <w:highlight w:val="yellow"/>
          <w:lang w:val="es-ES_tradnl"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E1AC3" w:rsidRPr="00AC2D33" w:rsidTr="00F35D5D">
        <w:tc>
          <w:tcPr>
            <w:tcW w:w="8934" w:type="dxa"/>
            <w:tcBorders>
              <w:top w:val="single" w:sz="12" w:space="0" w:color="auto"/>
              <w:left w:val="single" w:sz="12" w:space="0" w:color="auto"/>
              <w:bottom w:val="single" w:sz="12" w:space="0" w:color="auto"/>
              <w:right w:val="single" w:sz="12" w:space="0" w:color="auto"/>
            </w:tcBorders>
            <w:hideMark/>
          </w:tcPr>
          <w:p w:rsidR="009E1AC3" w:rsidRPr="00AC2D33" w:rsidRDefault="00B30BD1" w:rsidP="00F35D5D">
            <w:pPr>
              <w:autoSpaceDE w:val="0"/>
              <w:autoSpaceDN w:val="0"/>
              <w:spacing w:after="0" w:line="240" w:lineRule="auto"/>
              <w:jc w:val="both"/>
              <w:rPr>
                <w:rFonts w:ascii="Century Gothic" w:eastAsia="Calibri" w:hAnsi="Century Gothic" w:cs="Verdana"/>
                <w:sz w:val="24"/>
                <w:szCs w:val="24"/>
                <w:lang w:val="es-ES" w:eastAsia="es-ES"/>
              </w:rPr>
            </w:pPr>
            <w:r>
              <w:rPr>
                <w:rFonts w:ascii="Century Gothic" w:eastAsia="Calibri" w:hAnsi="Century Gothic" w:cs="Verdana"/>
                <w:b/>
                <w:sz w:val="24"/>
                <w:szCs w:val="24"/>
                <w:lang w:val="es-ES" w:eastAsia="es-ES"/>
              </w:rPr>
              <w:t>ACU/SS/02/107</w:t>
            </w:r>
            <w:r w:rsidR="009E1AC3" w:rsidRPr="00AC2D33">
              <w:rPr>
                <w:rFonts w:ascii="Century Gothic" w:eastAsia="Calibri" w:hAnsi="Century Gothic" w:cs="Verdana"/>
                <w:b/>
                <w:sz w:val="24"/>
                <w:szCs w:val="24"/>
                <w:lang w:val="es-ES" w:eastAsia="es-ES"/>
              </w:rPr>
              <w:t xml:space="preserve">/E/2022. </w:t>
            </w:r>
            <w:r w:rsidR="009E1AC3" w:rsidRPr="00AC2D33">
              <w:rPr>
                <w:rFonts w:ascii="Century Gothic" w:eastAsia="Calibri" w:hAnsi="Century Gothic" w:cs="Verdana"/>
                <w:sz w:val="24"/>
                <w:szCs w:val="24"/>
                <w:lang w:eastAsia="es-ES"/>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009E1AC3" w:rsidRPr="00AC2D33">
              <w:rPr>
                <w:rFonts w:ascii="Century Gothic" w:eastAsia="Calibri" w:hAnsi="Century Gothic" w:cs="Verdana"/>
                <w:sz w:val="24"/>
                <w:szCs w:val="24"/>
                <w:lang w:val="es-ES" w:eastAsia="es-ES"/>
              </w:rPr>
              <w:t xml:space="preserve">los Magistrados integrantes de la Sala Superior, </w:t>
            </w:r>
            <w:r w:rsidR="009E1AC3" w:rsidRPr="00890B2D">
              <w:rPr>
                <w:rFonts w:ascii="Century Gothic" w:eastAsia="Calibri" w:hAnsi="Century Gothic" w:cs="Verdana"/>
                <w:sz w:val="24"/>
                <w:szCs w:val="24"/>
                <w:lang w:eastAsia="es-ES"/>
              </w:rPr>
              <w:t>en atención a las manifestaciones realizadas previamente, determinan ejercer la facultad de atracción para resolver sobre la suspen</w:t>
            </w:r>
            <w:r>
              <w:rPr>
                <w:rFonts w:ascii="Century Gothic" w:eastAsia="Calibri" w:hAnsi="Century Gothic" w:cs="Verdana"/>
                <w:sz w:val="24"/>
                <w:szCs w:val="24"/>
                <w:lang w:eastAsia="es-ES"/>
              </w:rPr>
              <w:t>sión solicitada en los</w:t>
            </w:r>
            <w:r w:rsidR="009E1AC3">
              <w:rPr>
                <w:rFonts w:ascii="Century Gothic" w:eastAsia="Calibri" w:hAnsi="Century Gothic" w:cs="Verdana"/>
                <w:sz w:val="24"/>
                <w:szCs w:val="24"/>
                <w:lang w:eastAsia="es-ES"/>
              </w:rPr>
              <w:t xml:space="preserve"> Juicio</w:t>
            </w:r>
            <w:r>
              <w:rPr>
                <w:rFonts w:ascii="Century Gothic" w:eastAsia="Calibri" w:hAnsi="Century Gothic" w:cs="Verdana"/>
                <w:sz w:val="24"/>
                <w:szCs w:val="24"/>
                <w:lang w:eastAsia="es-ES"/>
              </w:rPr>
              <w:t>s</w:t>
            </w:r>
            <w:r w:rsidR="009E1AC3">
              <w:rPr>
                <w:rFonts w:ascii="Century Gothic" w:eastAsia="Calibri" w:hAnsi="Century Gothic" w:cs="Verdana"/>
                <w:sz w:val="24"/>
                <w:szCs w:val="24"/>
                <w:lang w:eastAsia="es-ES"/>
              </w:rPr>
              <w:t xml:space="preserve"> Administrativo</w:t>
            </w:r>
            <w:r>
              <w:rPr>
                <w:rFonts w:ascii="Century Gothic" w:eastAsia="Calibri" w:hAnsi="Century Gothic" w:cs="Verdana"/>
                <w:sz w:val="24"/>
                <w:szCs w:val="24"/>
                <w:lang w:eastAsia="es-ES"/>
              </w:rPr>
              <w:t>s</w:t>
            </w:r>
            <w:r w:rsidR="009E1AC3" w:rsidRPr="00890B2D">
              <w:rPr>
                <w:rFonts w:ascii="Century Gothic" w:eastAsia="Calibri" w:hAnsi="Century Gothic" w:cs="Verdana"/>
                <w:sz w:val="24"/>
                <w:szCs w:val="24"/>
                <w:lang w:eastAsia="es-ES"/>
              </w:rPr>
              <w:t xml:space="preserve"> </w:t>
            </w:r>
            <w:r w:rsidR="009E1AC3">
              <w:rPr>
                <w:rFonts w:ascii="Century Gothic" w:eastAsia="Calibri" w:hAnsi="Century Gothic" w:cs="Verdana"/>
                <w:b/>
                <w:sz w:val="24"/>
                <w:szCs w:val="24"/>
                <w:lang w:val="es-ES_tradnl" w:eastAsia="es-ES"/>
              </w:rPr>
              <w:t>V</w:t>
            </w:r>
            <w:r>
              <w:rPr>
                <w:rFonts w:ascii="Century Gothic" w:eastAsia="Calibri" w:hAnsi="Century Gothic" w:cs="Verdana"/>
                <w:b/>
                <w:sz w:val="24"/>
                <w:szCs w:val="24"/>
                <w:lang w:val="es-ES_tradnl" w:eastAsia="es-ES"/>
              </w:rPr>
              <w:t>I-5097</w:t>
            </w:r>
            <w:r w:rsidR="009E1AC3" w:rsidRPr="00890B2D">
              <w:rPr>
                <w:rFonts w:ascii="Century Gothic" w:eastAsia="Calibri" w:hAnsi="Century Gothic" w:cs="Verdana"/>
                <w:b/>
                <w:sz w:val="24"/>
                <w:szCs w:val="24"/>
                <w:lang w:val="es-ES_tradnl" w:eastAsia="es-ES"/>
              </w:rPr>
              <w:t>/2022</w:t>
            </w:r>
            <w:r>
              <w:rPr>
                <w:rFonts w:ascii="Century Gothic" w:eastAsia="Calibri" w:hAnsi="Century Gothic" w:cs="Verdana"/>
                <w:b/>
                <w:sz w:val="24"/>
                <w:szCs w:val="24"/>
                <w:lang w:val="es-ES_tradnl" w:eastAsia="es-ES"/>
              </w:rPr>
              <w:t xml:space="preserve"> y VI-5098/2022</w:t>
            </w:r>
            <w:r w:rsidR="009E1AC3" w:rsidRPr="00890B2D">
              <w:rPr>
                <w:rFonts w:ascii="Century Gothic" w:eastAsia="Calibri" w:hAnsi="Century Gothic" w:cs="Verdana"/>
                <w:b/>
                <w:sz w:val="24"/>
                <w:szCs w:val="24"/>
                <w:lang w:val="es-ES_tradnl" w:eastAsia="es-ES"/>
              </w:rPr>
              <w:t xml:space="preserve"> </w:t>
            </w:r>
            <w:r w:rsidR="009E1AC3" w:rsidRPr="00890B2D">
              <w:rPr>
                <w:rFonts w:ascii="Century Gothic" w:eastAsia="Calibri" w:hAnsi="Century Gothic" w:cs="Verdana"/>
                <w:sz w:val="24"/>
                <w:szCs w:val="24"/>
                <w:lang w:val="es-ES_tradnl" w:eastAsia="es-ES"/>
              </w:rPr>
              <w:t xml:space="preserve">del índice de la </w:t>
            </w:r>
            <w:r>
              <w:rPr>
                <w:rFonts w:ascii="Century Gothic" w:eastAsia="Calibri" w:hAnsi="Century Gothic" w:cs="Verdana"/>
                <w:sz w:val="24"/>
                <w:szCs w:val="24"/>
                <w:lang w:val="es-ES_tradnl" w:eastAsia="es-ES"/>
              </w:rPr>
              <w:t>Sex</w:t>
            </w:r>
            <w:r w:rsidR="009E1AC3" w:rsidRPr="00890B2D">
              <w:rPr>
                <w:rFonts w:ascii="Century Gothic" w:eastAsia="Calibri" w:hAnsi="Century Gothic" w:cs="Verdana"/>
                <w:sz w:val="24"/>
                <w:szCs w:val="24"/>
                <w:lang w:val="es-ES_tradnl" w:eastAsia="es-ES"/>
              </w:rPr>
              <w:t>ta Sala Unitaria. Se instruye al Secretario General, para que</w:t>
            </w:r>
            <w:r>
              <w:rPr>
                <w:rFonts w:ascii="Century Gothic" w:eastAsia="Calibri" w:hAnsi="Century Gothic" w:cs="Verdana"/>
                <w:sz w:val="24"/>
                <w:szCs w:val="24"/>
                <w:lang w:val="es-ES_tradnl" w:eastAsia="es-ES"/>
              </w:rPr>
              <w:t>, de manera inmediata, forme los</w:t>
            </w:r>
            <w:r w:rsidR="009E1AC3">
              <w:rPr>
                <w:rFonts w:ascii="Century Gothic" w:eastAsia="Calibri" w:hAnsi="Century Gothic" w:cs="Verdana"/>
                <w:sz w:val="24"/>
                <w:szCs w:val="24"/>
                <w:lang w:val="es-ES_tradnl" w:eastAsia="es-ES"/>
              </w:rPr>
              <w:t xml:space="preserve"> cuaderno</w:t>
            </w:r>
            <w:r>
              <w:rPr>
                <w:rFonts w:ascii="Century Gothic" w:eastAsia="Calibri" w:hAnsi="Century Gothic" w:cs="Verdana"/>
                <w:sz w:val="24"/>
                <w:szCs w:val="24"/>
                <w:lang w:val="es-ES_tradnl" w:eastAsia="es-ES"/>
              </w:rPr>
              <w:t>s</w:t>
            </w:r>
            <w:r w:rsidR="009E1AC3">
              <w:rPr>
                <w:rFonts w:ascii="Century Gothic" w:eastAsia="Calibri" w:hAnsi="Century Gothic" w:cs="Verdana"/>
                <w:sz w:val="24"/>
                <w:szCs w:val="24"/>
                <w:lang w:val="es-ES_tradnl" w:eastAsia="es-ES"/>
              </w:rPr>
              <w:t xml:space="preserve"> incidental</w:t>
            </w:r>
            <w:r>
              <w:rPr>
                <w:rFonts w:ascii="Century Gothic" w:eastAsia="Calibri" w:hAnsi="Century Gothic" w:cs="Verdana"/>
                <w:sz w:val="24"/>
                <w:szCs w:val="24"/>
                <w:lang w:val="es-ES_tradnl" w:eastAsia="es-ES"/>
              </w:rPr>
              <w:t>es</w:t>
            </w:r>
            <w:r w:rsidR="009E1AC3">
              <w:rPr>
                <w:rFonts w:ascii="Century Gothic" w:eastAsia="Calibri" w:hAnsi="Century Gothic" w:cs="Verdana"/>
                <w:sz w:val="24"/>
                <w:szCs w:val="24"/>
                <w:lang w:val="es-ES_tradnl" w:eastAsia="es-ES"/>
              </w:rPr>
              <w:t xml:space="preserve"> y remita los originales de la</w:t>
            </w:r>
            <w:r>
              <w:rPr>
                <w:rFonts w:ascii="Century Gothic" w:eastAsia="Calibri" w:hAnsi="Century Gothic" w:cs="Verdana"/>
                <w:sz w:val="24"/>
                <w:szCs w:val="24"/>
                <w:lang w:val="es-ES_tradnl" w:eastAsia="es-ES"/>
              </w:rPr>
              <w:t>s</w:t>
            </w:r>
            <w:r w:rsidR="009E1AC3">
              <w:rPr>
                <w:rFonts w:ascii="Century Gothic" w:eastAsia="Calibri" w:hAnsi="Century Gothic" w:cs="Verdana"/>
                <w:sz w:val="24"/>
                <w:szCs w:val="24"/>
                <w:lang w:val="es-ES_tradnl" w:eastAsia="es-ES"/>
              </w:rPr>
              <w:t xml:space="preserve"> demandada</w:t>
            </w:r>
            <w:r>
              <w:rPr>
                <w:rFonts w:ascii="Century Gothic" w:eastAsia="Calibri" w:hAnsi="Century Gothic" w:cs="Verdana"/>
                <w:sz w:val="24"/>
                <w:szCs w:val="24"/>
                <w:lang w:val="es-ES_tradnl" w:eastAsia="es-ES"/>
              </w:rPr>
              <w:t>s</w:t>
            </w:r>
            <w:r w:rsidR="009E1AC3" w:rsidRPr="00890B2D">
              <w:rPr>
                <w:rFonts w:ascii="Century Gothic" w:eastAsia="Calibri" w:hAnsi="Century Gothic" w:cs="Verdana"/>
                <w:sz w:val="24"/>
                <w:szCs w:val="24"/>
                <w:lang w:val="es-ES_tradnl" w:eastAsia="es-ES"/>
              </w:rPr>
              <w:t xml:space="preserve"> a</w:t>
            </w:r>
            <w:r w:rsidR="009E1AC3">
              <w:rPr>
                <w:rFonts w:ascii="Century Gothic" w:eastAsia="Calibri" w:hAnsi="Century Gothic" w:cs="Verdana"/>
                <w:sz w:val="24"/>
                <w:szCs w:val="24"/>
                <w:lang w:val="es-ES_tradnl" w:eastAsia="es-ES"/>
              </w:rPr>
              <w:t>l Magistrado que conozca de</w:t>
            </w:r>
            <w:r>
              <w:rPr>
                <w:rFonts w:ascii="Century Gothic" w:eastAsia="Calibri" w:hAnsi="Century Gothic" w:cs="Verdana"/>
                <w:sz w:val="24"/>
                <w:szCs w:val="24"/>
                <w:lang w:val="es-ES_tradnl" w:eastAsia="es-ES"/>
              </w:rPr>
              <w:t xml:space="preserve"> </w:t>
            </w:r>
            <w:r w:rsidR="009E1AC3">
              <w:rPr>
                <w:rFonts w:ascii="Century Gothic" w:eastAsia="Calibri" w:hAnsi="Century Gothic" w:cs="Verdana"/>
                <w:sz w:val="24"/>
                <w:szCs w:val="24"/>
                <w:lang w:val="es-ES_tradnl" w:eastAsia="es-ES"/>
              </w:rPr>
              <w:t>l</w:t>
            </w:r>
            <w:r>
              <w:rPr>
                <w:rFonts w:ascii="Century Gothic" w:eastAsia="Calibri" w:hAnsi="Century Gothic" w:cs="Verdana"/>
                <w:sz w:val="24"/>
                <w:szCs w:val="24"/>
                <w:lang w:val="es-ES_tradnl" w:eastAsia="es-ES"/>
              </w:rPr>
              <w:t>os</w:t>
            </w:r>
            <w:r w:rsidR="009E1AC3">
              <w:rPr>
                <w:rFonts w:ascii="Century Gothic" w:eastAsia="Calibri" w:hAnsi="Century Gothic" w:cs="Verdana"/>
                <w:sz w:val="24"/>
                <w:szCs w:val="24"/>
                <w:lang w:val="es-ES_tradnl" w:eastAsia="es-ES"/>
              </w:rPr>
              <w:t xml:space="preserve"> juicio</w:t>
            </w:r>
            <w:r>
              <w:rPr>
                <w:rFonts w:ascii="Century Gothic" w:eastAsia="Calibri" w:hAnsi="Century Gothic" w:cs="Verdana"/>
                <w:sz w:val="24"/>
                <w:szCs w:val="24"/>
                <w:lang w:val="es-ES_tradnl" w:eastAsia="es-ES"/>
              </w:rPr>
              <w:t>s</w:t>
            </w:r>
            <w:r w:rsidR="009E1AC3" w:rsidRPr="00890B2D">
              <w:rPr>
                <w:rFonts w:ascii="Century Gothic" w:eastAsia="Calibri" w:hAnsi="Century Gothic" w:cs="Verdana"/>
                <w:sz w:val="24"/>
                <w:szCs w:val="24"/>
                <w:lang w:val="es-ES_tradnl" w:eastAsia="es-ES"/>
              </w:rPr>
              <w:t xml:space="preserve"> en lo principal</w:t>
            </w:r>
            <w:r w:rsidR="009E1AC3" w:rsidRPr="00890B2D">
              <w:rPr>
                <w:rFonts w:ascii="Century Gothic" w:eastAsia="Calibri" w:hAnsi="Century Gothic" w:cs="Verdana"/>
                <w:sz w:val="24"/>
                <w:szCs w:val="24"/>
                <w:lang w:eastAsia="es-ES"/>
              </w:rPr>
              <w:t>, informándole sobre la facultad de atracción ejercida, para el efecto de</w:t>
            </w:r>
            <w:r>
              <w:rPr>
                <w:rFonts w:ascii="Century Gothic" w:eastAsia="Calibri" w:hAnsi="Century Gothic" w:cs="Verdana"/>
                <w:sz w:val="24"/>
                <w:szCs w:val="24"/>
                <w:lang w:eastAsia="es-ES"/>
              </w:rPr>
              <w:t xml:space="preserve"> que se abstenga de instruir los</w:t>
            </w:r>
            <w:r w:rsidR="009E1AC3">
              <w:rPr>
                <w:rFonts w:ascii="Century Gothic" w:eastAsia="Calibri" w:hAnsi="Century Gothic" w:cs="Verdana"/>
                <w:sz w:val="24"/>
                <w:szCs w:val="24"/>
                <w:lang w:eastAsia="es-ES"/>
              </w:rPr>
              <w:t xml:space="preserve"> incidente</w:t>
            </w:r>
            <w:r>
              <w:rPr>
                <w:rFonts w:ascii="Century Gothic" w:eastAsia="Calibri" w:hAnsi="Century Gothic" w:cs="Verdana"/>
                <w:sz w:val="24"/>
                <w:szCs w:val="24"/>
                <w:lang w:eastAsia="es-ES"/>
              </w:rPr>
              <w:t>s</w:t>
            </w:r>
            <w:r w:rsidR="009E1AC3">
              <w:rPr>
                <w:rFonts w:ascii="Century Gothic" w:eastAsia="Calibri" w:hAnsi="Century Gothic" w:cs="Verdana"/>
                <w:sz w:val="24"/>
                <w:szCs w:val="24"/>
                <w:lang w:eastAsia="es-ES"/>
              </w:rPr>
              <w:t xml:space="preserve"> de suspensión planteado</w:t>
            </w:r>
            <w:r>
              <w:rPr>
                <w:rFonts w:ascii="Century Gothic" w:eastAsia="Calibri" w:hAnsi="Century Gothic" w:cs="Verdana"/>
                <w:sz w:val="24"/>
                <w:szCs w:val="24"/>
                <w:lang w:eastAsia="es-ES"/>
              </w:rPr>
              <w:t>s</w:t>
            </w:r>
            <w:r w:rsidR="009E1AC3" w:rsidRPr="00890B2D">
              <w:rPr>
                <w:rFonts w:ascii="Century Gothic" w:eastAsia="Calibri" w:hAnsi="Century Gothic" w:cs="Verdana"/>
                <w:sz w:val="24"/>
                <w:szCs w:val="24"/>
                <w:lang w:eastAsia="es-ES"/>
              </w:rPr>
              <w:t xml:space="preserve"> o cualquier otra medida cautelar solicitada en el futuro por las partes, debiendo remitir a la Presidencia de este Tribunal cualquier </w:t>
            </w:r>
            <w:r w:rsidR="009E1AC3">
              <w:rPr>
                <w:rFonts w:ascii="Century Gothic" w:eastAsia="Calibri" w:hAnsi="Century Gothic" w:cs="Verdana"/>
                <w:sz w:val="24"/>
                <w:szCs w:val="24"/>
                <w:lang w:eastAsia="es-ES"/>
              </w:rPr>
              <w:t>promoción relacionada con dicho</w:t>
            </w:r>
            <w:r>
              <w:rPr>
                <w:rFonts w:ascii="Century Gothic" w:eastAsia="Calibri" w:hAnsi="Century Gothic" w:cs="Verdana"/>
                <w:sz w:val="24"/>
                <w:szCs w:val="24"/>
                <w:lang w:eastAsia="es-ES"/>
              </w:rPr>
              <w:t>s</w:t>
            </w:r>
            <w:r w:rsidR="009E1AC3">
              <w:rPr>
                <w:rFonts w:ascii="Century Gothic" w:eastAsia="Calibri" w:hAnsi="Century Gothic" w:cs="Verdana"/>
                <w:sz w:val="24"/>
                <w:szCs w:val="24"/>
                <w:lang w:eastAsia="es-ES"/>
              </w:rPr>
              <w:t xml:space="preserve"> tópico</w:t>
            </w:r>
            <w:r>
              <w:rPr>
                <w:rFonts w:ascii="Century Gothic" w:eastAsia="Calibri" w:hAnsi="Century Gothic" w:cs="Verdana"/>
                <w:sz w:val="24"/>
                <w:szCs w:val="24"/>
                <w:lang w:eastAsia="es-ES"/>
              </w:rPr>
              <w:t>s</w:t>
            </w:r>
            <w:r w:rsidR="009E1AC3" w:rsidRPr="00890B2D">
              <w:rPr>
                <w:rFonts w:ascii="Century Gothic" w:eastAsia="Calibri" w:hAnsi="Century Gothic" w:cs="Verdana"/>
                <w:sz w:val="24"/>
                <w:szCs w:val="24"/>
                <w:lang w:eastAsia="es-ES"/>
              </w:rPr>
              <w:t xml:space="preserve"> dentro de las veinticuatro horas siguientes de su presentación. Asimismo, se instruye a la Magistrada Presidenta para que una vez que le sea</w:t>
            </w:r>
            <w:r>
              <w:rPr>
                <w:rFonts w:ascii="Century Gothic" w:eastAsia="Calibri" w:hAnsi="Century Gothic" w:cs="Verdana"/>
                <w:sz w:val="24"/>
                <w:szCs w:val="24"/>
                <w:lang w:eastAsia="es-ES"/>
              </w:rPr>
              <w:t>n</w:t>
            </w:r>
            <w:r w:rsidR="009E1AC3">
              <w:rPr>
                <w:rFonts w:ascii="Century Gothic" w:eastAsia="Calibri" w:hAnsi="Century Gothic" w:cs="Verdana"/>
                <w:sz w:val="24"/>
                <w:szCs w:val="24"/>
                <w:lang w:eastAsia="es-ES"/>
              </w:rPr>
              <w:t xml:space="preserve"> turnado</w:t>
            </w:r>
            <w:r>
              <w:rPr>
                <w:rFonts w:ascii="Century Gothic" w:eastAsia="Calibri" w:hAnsi="Century Gothic" w:cs="Verdana"/>
                <w:sz w:val="24"/>
                <w:szCs w:val="24"/>
                <w:lang w:eastAsia="es-ES"/>
              </w:rPr>
              <w:t>s los</w:t>
            </w:r>
            <w:r w:rsidR="009E1AC3">
              <w:rPr>
                <w:rFonts w:ascii="Century Gothic" w:eastAsia="Calibri" w:hAnsi="Century Gothic" w:cs="Verdana"/>
                <w:sz w:val="24"/>
                <w:szCs w:val="24"/>
                <w:lang w:eastAsia="es-ES"/>
              </w:rPr>
              <w:t xml:space="preserve"> </w:t>
            </w:r>
            <w:r w:rsidR="009E1AC3">
              <w:rPr>
                <w:rFonts w:ascii="Century Gothic" w:eastAsia="Calibri" w:hAnsi="Century Gothic" w:cs="Verdana"/>
                <w:sz w:val="24"/>
                <w:szCs w:val="24"/>
                <w:lang w:eastAsia="es-ES"/>
              </w:rPr>
              <w:lastRenderedPageBreak/>
              <w:t>cuaderno</w:t>
            </w:r>
            <w:r>
              <w:rPr>
                <w:rFonts w:ascii="Century Gothic" w:eastAsia="Calibri" w:hAnsi="Century Gothic" w:cs="Verdana"/>
                <w:sz w:val="24"/>
                <w:szCs w:val="24"/>
                <w:lang w:eastAsia="es-ES"/>
              </w:rPr>
              <w:t>s</w:t>
            </w:r>
            <w:r w:rsidR="009E1AC3">
              <w:rPr>
                <w:rFonts w:ascii="Century Gothic" w:eastAsia="Calibri" w:hAnsi="Century Gothic" w:cs="Verdana"/>
                <w:sz w:val="24"/>
                <w:szCs w:val="24"/>
                <w:lang w:eastAsia="es-ES"/>
              </w:rPr>
              <w:t xml:space="preserve"> incidental</w:t>
            </w:r>
            <w:r>
              <w:rPr>
                <w:rFonts w:ascii="Century Gothic" w:eastAsia="Calibri" w:hAnsi="Century Gothic" w:cs="Verdana"/>
                <w:sz w:val="24"/>
                <w:szCs w:val="24"/>
                <w:lang w:eastAsia="es-ES"/>
              </w:rPr>
              <w:t>es</w:t>
            </w:r>
            <w:r w:rsidR="009E1AC3" w:rsidRPr="00890B2D">
              <w:rPr>
                <w:rFonts w:ascii="Century Gothic" w:eastAsia="Calibri" w:hAnsi="Century Gothic" w:cs="Verdana"/>
                <w:sz w:val="24"/>
                <w:szCs w:val="24"/>
                <w:lang w:eastAsia="es-ES"/>
              </w:rPr>
              <w:t>, resuelva sobre la suspensión provisional, y en su momento, dicte t</w:t>
            </w:r>
            <w:r w:rsidR="009E1AC3">
              <w:rPr>
                <w:rFonts w:ascii="Century Gothic" w:eastAsia="Calibri" w:hAnsi="Century Gothic" w:cs="Verdana"/>
                <w:sz w:val="24"/>
                <w:szCs w:val="24"/>
                <w:lang w:eastAsia="es-ES"/>
              </w:rPr>
              <w:t>odos los acuerdos hasta ponerlo</w:t>
            </w:r>
            <w:r>
              <w:rPr>
                <w:rFonts w:ascii="Century Gothic" w:eastAsia="Calibri" w:hAnsi="Century Gothic" w:cs="Verdana"/>
                <w:sz w:val="24"/>
                <w:szCs w:val="24"/>
                <w:lang w:eastAsia="es-ES"/>
              </w:rPr>
              <w:t>s</w:t>
            </w:r>
            <w:r w:rsidR="009E1AC3" w:rsidRPr="00890B2D">
              <w:rPr>
                <w:rFonts w:ascii="Century Gothic" w:eastAsia="Calibri" w:hAnsi="Century Gothic" w:cs="Verdana"/>
                <w:sz w:val="24"/>
                <w:szCs w:val="24"/>
                <w:lang w:eastAsia="es-ES"/>
              </w:rPr>
              <w:t xml:space="preserve"> en estado de resolución y en general, dicte todos los </w:t>
            </w:r>
            <w:r w:rsidR="009E1AC3">
              <w:rPr>
                <w:rFonts w:ascii="Century Gothic" w:eastAsia="Calibri" w:hAnsi="Century Gothic" w:cs="Verdana"/>
                <w:sz w:val="24"/>
                <w:szCs w:val="24"/>
                <w:lang w:eastAsia="es-ES"/>
              </w:rPr>
              <w:t>acuerdos relacionados con dicho</w:t>
            </w:r>
            <w:r>
              <w:rPr>
                <w:rFonts w:ascii="Century Gothic" w:eastAsia="Calibri" w:hAnsi="Century Gothic" w:cs="Verdana"/>
                <w:sz w:val="24"/>
                <w:szCs w:val="24"/>
                <w:lang w:eastAsia="es-ES"/>
              </w:rPr>
              <w:t>s</w:t>
            </w:r>
            <w:r w:rsidR="009E1AC3">
              <w:rPr>
                <w:rFonts w:ascii="Century Gothic" w:eastAsia="Calibri" w:hAnsi="Century Gothic" w:cs="Verdana"/>
                <w:sz w:val="24"/>
                <w:szCs w:val="24"/>
                <w:lang w:eastAsia="es-ES"/>
              </w:rPr>
              <w:t xml:space="preserve"> incidente</w:t>
            </w:r>
            <w:r>
              <w:rPr>
                <w:rFonts w:ascii="Century Gothic" w:eastAsia="Calibri" w:hAnsi="Century Gothic" w:cs="Verdana"/>
                <w:sz w:val="24"/>
                <w:szCs w:val="24"/>
                <w:lang w:eastAsia="es-ES"/>
              </w:rPr>
              <w:t>s</w:t>
            </w:r>
            <w:r w:rsidR="009E1AC3" w:rsidRPr="00AC2D33">
              <w:rPr>
                <w:rFonts w:ascii="Century Gothic" w:eastAsia="Times New Roman" w:hAnsi="Century Gothic" w:cs="Verdana"/>
                <w:sz w:val="24"/>
                <w:szCs w:val="24"/>
                <w:lang w:val="es-ES" w:eastAsia="es-ES"/>
              </w:rPr>
              <w:t>.</w:t>
            </w:r>
          </w:p>
        </w:tc>
      </w:tr>
    </w:tbl>
    <w:p w:rsidR="0019436D" w:rsidRDefault="0019436D" w:rsidP="00281703">
      <w:pPr>
        <w:pStyle w:val="Textosinformato"/>
        <w:rPr>
          <w:szCs w:val="24"/>
          <w:lang w:val="es-MX"/>
        </w:rPr>
      </w:pPr>
    </w:p>
    <w:p w:rsidR="009167D6" w:rsidRDefault="001B214B" w:rsidP="0019436D">
      <w:pPr>
        <w:pStyle w:val="Textosinformato"/>
        <w:jc w:val="center"/>
        <w:rPr>
          <w:b/>
          <w:szCs w:val="24"/>
        </w:rPr>
      </w:pPr>
      <w:r>
        <w:rPr>
          <w:b/>
          <w:szCs w:val="24"/>
        </w:rPr>
        <w:t>-</w:t>
      </w:r>
      <w:r w:rsidR="00B30BD1">
        <w:rPr>
          <w:b/>
          <w:szCs w:val="24"/>
        </w:rPr>
        <w:t>4</w:t>
      </w:r>
      <w:r>
        <w:rPr>
          <w:b/>
          <w:szCs w:val="24"/>
        </w:rPr>
        <w:t>-</w:t>
      </w:r>
    </w:p>
    <w:p w:rsidR="0019436D" w:rsidRDefault="0019436D" w:rsidP="0019436D">
      <w:pPr>
        <w:pStyle w:val="Textosinformato"/>
        <w:jc w:val="center"/>
        <w:rPr>
          <w:b/>
          <w:szCs w:val="24"/>
        </w:rPr>
      </w:pPr>
    </w:p>
    <w:p w:rsidR="001B214B" w:rsidRPr="001B214B" w:rsidRDefault="001B214B" w:rsidP="001B214B">
      <w:pPr>
        <w:pStyle w:val="Sangradetextonormal"/>
        <w:ind w:left="0" w:firstLine="0"/>
        <w:jc w:val="both"/>
        <w:rPr>
          <w:rFonts w:ascii="Century Gothic" w:hAnsi="Century Gothic"/>
          <w:b w:val="0"/>
          <w:sz w:val="24"/>
          <w:szCs w:val="24"/>
          <w:lang w:val="es-MX"/>
        </w:rPr>
      </w:pPr>
      <w:r w:rsidRPr="001B214B">
        <w:rPr>
          <w:rFonts w:ascii="Century Gothic" w:hAnsi="Century Gothic"/>
          <w:b w:val="0"/>
          <w:sz w:val="24"/>
          <w:szCs w:val="24"/>
          <w:lang w:val="es-MX"/>
        </w:rPr>
        <w:t xml:space="preserve">En uso de la voz la </w:t>
      </w:r>
      <w:r w:rsidRPr="001B214B">
        <w:rPr>
          <w:rFonts w:ascii="Century Gothic" w:hAnsi="Century Gothic"/>
          <w:sz w:val="24"/>
          <w:szCs w:val="24"/>
          <w:lang w:val="es-MX"/>
        </w:rPr>
        <w:t>Magistrada Presidenta</w:t>
      </w:r>
      <w:r w:rsidRPr="001B214B">
        <w:rPr>
          <w:rFonts w:ascii="Century Gothic" w:hAnsi="Century Gothic"/>
          <w:b w:val="0"/>
          <w:sz w:val="24"/>
          <w:szCs w:val="24"/>
          <w:lang w:val="es-MX"/>
        </w:rPr>
        <w:t>: Secretario nos da cuenta del siguiente punto del orden del día por favor</w:t>
      </w:r>
      <w:r w:rsidR="00AD6DC5">
        <w:rPr>
          <w:rFonts w:ascii="Century Gothic" w:hAnsi="Century Gothic"/>
          <w:b w:val="0"/>
          <w:sz w:val="24"/>
          <w:szCs w:val="24"/>
          <w:lang w:val="es-MX"/>
        </w:rPr>
        <w:t>.</w:t>
      </w:r>
    </w:p>
    <w:p w:rsidR="001B214B" w:rsidRPr="001B214B" w:rsidRDefault="001B214B" w:rsidP="001B214B">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B30BD1">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B30BD1">
        <w:rPr>
          <w:b/>
          <w:szCs w:val="24"/>
        </w:rPr>
        <w:t>trece</w:t>
      </w:r>
      <w:r w:rsidR="00B345D3">
        <w:rPr>
          <w:b/>
          <w:szCs w:val="24"/>
        </w:rPr>
        <w:t xml:space="preserve"> de diciembre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AD6DC5">
        <w:rPr>
          <w:szCs w:val="24"/>
        </w:rPr>
        <w:t>------------------</w:t>
      </w:r>
      <w:r w:rsidR="00B30BD1">
        <w:rPr>
          <w:szCs w:val="24"/>
        </w:rPr>
        <w:t>---------------</w:t>
      </w:r>
      <w:r w:rsidR="00AD6DC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w:t>
      </w:r>
      <w:bookmarkStart w:id="0" w:name="_GoBack"/>
      <w:bookmarkEnd w:id="0"/>
      <w:r w:rsidRPr="00B339E5">
        <w:rPr>
          <w:rFonts w:ascii="Century Gothic" w:eastAsia="Times New Roman" w:hAnsi="Century Gothic" w:cs="Times New Roman"/>
          <w:b/>
          <w:sz w:val="24"/>
          <w:szCs w:val="24"/>
          <w:lang w:val="es-ES" w:eastAsia="es-ES"/>
        </w:rPr>
        <w:t>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30BD1">
      <w:rPr>
        <w:rStyle w:val="Nmerodepgina"/>
        <w:noProof/>
      </w:rPr>
      <w:t>4</w:t>
    </w:r>
    <w:r>
      <w:rPr>
        <w:rStyle w:val="Nmerodepgina"/>
      </w:rPr>
      <w:fldChar w:fldCharType="end"/>
    </w:r>
    <w:r w:rsidR="00B30BD1">
      <w:rPr>
        <w:rStyle w:val="Nmerodepgina"/>
        <w:sz w:val="18"/>
      </w:rPr>
      <w:t>/4</w:t>
    </w:r>
  </w:p>
  <w:p w:rsidR="007B768C" w:rsidRPr="0052553A" w:rsidRDefault="00B30BD1" w:rsidP="001A3344">
    <w:pPr>
      <w:pStyle w:val="Piedepgina"/>
      <w:jc w:val="right"/>
      <w:rPr>
        <w:rStyle w:val="Nmerodepgina"/>
        <w:rFonts w:ascii="Century Gothic" w:hAnsi="Century Gothic"/>
        <w:smallCaps/>
      </w:rPr>
    </w:pPr>
    <w:r>
      <w:rPr>
        <w:rStyle w:val="Nmerodepgina"/>
        <w:rFonts w:ascii="Century Gothic" w:hAnsi="Century Gothic"/>
        <w:smallCaps/>
      </w:rPr>
      <w:t>CENTÉSIMA SÉPTIMA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B30BD1"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9167D6">
      <w:rPr>
        <w:rStyle w:val="Nmerodepgina"/>
        <w:rFonts w:ascii="Century Gothic" w:hAnsi="Century Gothic"/>
        <w:smallCaps/>
      </w:rPr>
      <w:t xml:space="preserve"> DE DICIEMBRE</w:t>
    </w:r>
    <w:r w:rsidR="007B768C">
      <w:rPr>
        <w:rStyle w:val="Nmerodepgina"/>
        <w:rFonts w:ascii="Century Gothic" w:hAnsi="Century Gothic"/>
        <w:smallCaps/>
      </w:rPr>
      <w:t xml:space="preserve"> DE DOS MIL VEINTIDÓS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1692"/>
    <w:rsid w:val="000B344D"/>
    <w:rsid w:val="000B3B1A"/>
    <w:rsid w:val="000C07C3"/>
    <w:rsid w:val="000E4F79"/>
    <w:rsid w:val="000F2910"/>
    <w:rsid w:val="00101CD2"/>
    <w:rsid w:val="00102B0E"/>
    <w:rsid w:val="0010367F"/>
    <w:rsid w:val="00105C4C"/>
    <w:rsid w:val="00106E55"/>
    <w:rsid w:val="001123FD"/>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6F93"/>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279E4"/>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2E46"/>
    <w:rsid w:val="00443765"/>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D524E"/>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2B1"/>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F2DED"/>
    <w:rsid w:val="007F3043"/>
    <w:rsid w:val="007F4EEB"/>
    <w:rsid w:val="008048F8"/>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1AC3"/>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D6DC5"/>
    <w:rsid w:val="00AE3106"/>
    <w:rsid w:val="00AF78FC"/>
    <w:rsid w:val="00B045BE"/>
    <w:rsid w:val="00B13937"/>
    <w:rsid w:val="00B13FFB"/>
    <w:rsid w:val="00B1463A"/>
    <w:rsid w:val="00B1616A"/>
    <w:rsid w:val="00B1684D"/>
    <w:rsid w:val="00B23258"/>
    <w:rsid w:val="00B27AE2"/>
    <w:rsid w:val="00B30BD1"/>
    <w:rsid w:val="00B339E5"/>
    <w:rsid w:val="00B34241"/>
    <w:rsid w:val="00B345D3"/>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E5716"/>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287E"/>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6622E"/>
    <w:rsid w:val="00E82D97"/>
    <w:rsid w:val="00E8568E"/>
    <w:rsid w:val="00E928C0"/>
    <w:rsid w:val="00E95249"/>
    <w:rsid w:val="00EB5241"/>
    <w:rsid w:val="00ED0DFC"/>
    <w:rsid w:val="00ED7D1D"/>
    <w:rsid w:val="00EE5FE6"/>
    <w:rsid w:val="00F00CFE"/>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89D5-9CA9-4BD9-A83D-9395B9F2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2023-01-10T19:46:00Z</cp:lastPrinted>
  <dcterms:created xsi:type="dcterms:W3CDTF">2023-01-23T18:12:00Z</dcterms:created>
  <dcterms:modified xsi:type="dcterms:W3CDTF">2023-01-23T18:12:00Z</dcterms:modified>
</cp:coreProperties>
</file>