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525DDEC5" w:rsidR="002A5414" w:rsidRPr="00947EBF" w:rsidRDefault="00174754"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DÉCIMA </w:t>
      </w:r>
      <w:r w:rsidR="008A0A42">
        <w:rPr>
          <w:rFonts w:ascii="Century Gothic" w:eastAsia="Times New Roman" w:hAnsi="Century Gothic" w:cs="Verdana"/>
          <w:b/>
          <w:sz w:val="28"/>
          <w:szCs w:val="28"/>
          <w:lang w:val="es-ES" w:eastAsia="es-ES"/>
        </w:rPr>
        <w:t>QUINTA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36AB815A"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174754">
        <w:rPr>
          <w:rFonts w:ascii="Century Gothic" w:eastAsia="Times New Roman" w:hAnsi="Century Gothic" w:cs="Verdana"/>
          <w:b/>
          <w:sz w:val="24"/>
          <w:szCs w:val="24"/>
          <w:lang w:val="es-ES" w:eastAsia="es-ES"/>
        </w:rPr>
        <w:t>veint</w:t>
      </w:r>
      <w:r w:rsidR="008A0A42">
        <w:rPr>
          <w:rFonts w:ascii="Century Gothic" w:eastAsia="Times New Roman" w:hAnsi="Century Gothic" w:cs="Verdana"/>
          <w:b/>
          <w:sz w:val="24"/>
          <w:szCs w:val="24"/>
          <w:lang w:val="es-ES" w:eastAsia="es-ES"/>
        </w:rPr>
        <w:t>iocho</w:t>
      </w:r>
      <w:r w:rsidR="00EC7A97">
        <w:rPr>
          <w:rFonts w:ascii="Century Gothic" w:eastAsia="Times New Roman" w:hAnsi="Century Gothic" w:cs="Verdana"/>
          <w:b/>
          <w:sz w:val="24"/>
          <w:szCs w:val="24"/>
          <w:lang w:val="es-ES" w:eastAsia="es-ES"/>
        </w:rPr>
        <w:t xml:space="preserve"> de febrero</w:t>
      </w:r>
      <w:r>
        <w:rPr>
          <w:rFonts w:ascii="Century Gothic" w:eastAsia="Times New Roman" w:hAnsi="Century Gothic" w:cs="Verdana"/>
          <w:b/>
          <w:sz w:val="24"/>
          <w:szCs w:val="24"/>
          <w:lang w:val="es-ES" w:eastAsia="es-ES"/>
        </w:rPr>
        <w:t xml:space="preserve">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174754">
        <w:rPr>
          <w:rFonts w:ascii="Century Gothic" w:eastAsia="Times New Roman" w:hAnsi="Century Gothic" w:cs="Verdana"/>
          <w:b/>
          <w:sz w:val="24"/>
          <w:szCs w:val="24"/>
          <w:lang w:val="es-ES" w:eastAsia="es-ES"/>
        </w:rPr>
        <w:t xml:space="preserve">Décima </w:t>
      </w:r>
      <w:r w:rsidR="008A0A42">
        <w:rPr>
          <w:rFonts w:ascii="Century Gothic" w:eastAsia="Times New Roman" w:hAnsi="Century Gothic" w:cs="Verdana"/>
          <w:b/>
          <w:sz w:val="24"/>
          <w:szCs w:val="24"/>
          <w:lang w:val="es-ES" w:eastAsia="es-ES"/>
        </w:rPr>
        <w:t>Quinta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77777777" w:rsidR="004355B1" w:rsidRPr="00B339E5"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t xml:space="preserve">Lista de asistencia, constatación de quórum legal y declaratoria correspondiente; </w:t>
      </w:r>
    </w:p>
    <w:p w14:paraId="6A29CD71" w14:textId="77777777"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p>
    <w:p w14:paraId="60BB5E36" w14:textId="2613F6B2" w:rsidR="00064D9B" w:rsidRDefault="00064D9B" w:rsidP="00064D9B">
      <w:pPr>
        <w:pStyle w:val="Sangradetextonormal"/>
        <w:numPr>
          <w:ilvl w:val="0"/>
          <w:numId w:val="1"/>
        </w:numPr>
        <w:jc w:val="both"/>
        <w:rPr>
          <w:rFonts w:ascii="Century Gothic" w:hAnsi="Century Gothic"/>
          <w:b w:val="0"/>
          <w:sz w:val="24"/>
          <w:szCs w:val="24"/>
        </w:rPr>
      </w:pPr>
      <w:bookmarkStart w:id="1" w:name="_Hlk169259916"/>
      <w:r w:rsidRPr="00410336">
        <w:rPr>
          <w:rFonts w:ascii="Century Gothic" w:hAnsi="Century Gothic"/>
          <w:b w:val="0"/>
          <w:sz w:val="24"/>
          <w:szCs w:val="24"/>
        </w:rPr>
        <w:lastRenderedPageBreak/>
        <w:t xml:space="preserve">Recepción </w:t>
      </w:r>
      <w:bookmarkStart w:id="2" w:name="_Hlk153442742"/>
      <w:bookmarkStart w:id="3" w:name="_Hlk167971764"/>
      <w:bookmarkStart w:id="4" w:name="_Hlk188964336"/>
      <w:r w:rsidRPr="00410336">
        <w:rPr>
          <w:rFonts w:ascii="Century Gothic" w:hAnsi="Century Gothic"/>
          <w:b w:val="0"/>
          <w:sz w:val="24"/>
          <w:szCs w:val="24"/>
        </w:rPr>
        <w:t>d</w:t>
      </w:r>
      <w:r w:rsidR="0096130B">
        <w:rPr>
          <w:rFonts w:ascii="Century Gothic" w:hAnsi="Century Gothic"/>
          <w:b w:val="0"/>
          <w:sz w:val="24"/>
          <w:szCs w:val="24"/>
        </w:rPr>
        <w:t>e</w:t>
      </w:r>
      <w:r w:rsidR="005D51D8">
        <w:rPr>
          <w:rFonts w:ascii="Century Gothic" w:hAnsi="Century Gothic"/>
          <w:b w:val="0"/>
          <w:sz w:val="24"/>
          <w:szCs w:val="24"/>
        </w:rPr>
        <w:t xml:space="preserve">l oficio </w:t>
      </w:r>
      <w:r w:rsidR="008A0A42">
        <w:rPr>
          <w:rFonts w:ascii="Century Gothic" w:hAnsi="Century Gothic"/>
          <w:b w:val="0"/>
          <w:sz w:val="24"/>
          <w:szCs w:val="24"/>
        </w:rPr>
        <w:t>3087</w:t>
      </w:r>
      <w:r w:rsidR="00EC7A97">
        <w:rPr>
          <w:rFonts w:ascii="Century Gothic" w:hAnsi="Century Gothic"/>
          <w:b w:val="0"/>
          <w:sz w:val="24"/>
          <w:szCs w:val="24"/>
        </w:rPr>
        <w:t>/202</w:t>
      </w:r>
      <w:r w:rsidR="008A0A42">
        <w:rPr>
          <w:rFonts w:ascii="Century Gothic" w:hAnsi="Century Gothic"/>
          <w:b w:val="0"/>
          <w:sz w:val="24"/>
          <w:szCs w:val="24"/>
        </w:rPr>
        <w:t>5</w:t>
      </w:r>
      <w:r w:rsidR="00582358">
        <w:rPr>
          <w:rFonts w:ascii="Century Gothic" w:hAnsi="Century Gothic"/>
          <w:b w:val="0"/>
          <w:sz w:val="24"/>
          <w:szCs w:val="24"/>
        </w:rPr>
        <w:t xml:space="preserve">, que remite </w:t>
      </w:r>
      <w:r w:rsidR="00EC7A97">
        <w:rPr>
          <w:rFonts w:ascii="Century Gothic" w:hAnsi="Century Gothic"/>
          <w:b w:val="0"/>
          <w:sz w:val="24"/>
          <w:szCs w:val="24"/>
        </w:rPr>
        <w:t>el</w:t>
      </w:r>
      <w:r w:rsidR="00582358">
        <w:rPr>
          <w:rFonts w:ascii="Century Gothic" w:hAnsi="Century Gothic"/>
          <w:b w:val="0"/>
          <w:sz w:val="24"/>
          <w:szCs w:val="24"/>
        </w:rPr>
        <w:t xml:space="preserve"> Secretari</w:t>
      </w:r>
      <w:r w:rsidR="00731141">
        <w:rPr>
          <w:rFonts w:ascii="Century Gothic" w:hAnsi="Century Gothic"/>
          <w:b w:val="0"/>
          <w:sz w:val="24"/>
          <w:szCs w:val="24"/>
        </w:rPr>
        <w:t>o de Acuerdos</w:t>
      </w:r>
      <w:r w:rsidR="00582358">
        <w:rPr>
          <w:rFonts w:ascii="Century Gothic" w:hAnsi="Century Gothic"/>
          <w:b w:val="0"/>
          <w:sz w:val="24"/>
          <w:szCs w:val="24"/>
        </w:rPr>
        <w:t xml:space="preserve"> del </w:t>
      </w:r>
      <w:r w:rsidR="00174754">
        <w:rPr>
          <w:rFonts w:ascii="Century Gothic" w:hAnsi="Century Gothic"/>
          <w:b w:val="0"/>
          <w:sz w:val="24"/>
          <w:szCs w:val="24"/>
        </w:rPr>
        <w:t>S</w:t>
      </w:r>
      <w:r w:rsidR="008A0A42">
        <w:rPr>
          <w:rFonts w:ascii="Century Gothic" w:hAnsi="Century Gothic"/>
          <w:b w:val="0"/>
          <w:sz w:val="24"/>
          <w:szCs w:val="24"/>
        </w:rPr>
        <w:t>egundo</w:t>
      </w:r>
      <w:r w:rsidR="00582358">
        <w:rPr>
          <w:rFonts w:ascii="Century Gothic" w:hAnsi="Century Gothic"/>
          <w:b w:val="0"/>
          <w:sz w:val="24"/>
          <w:szCs w:val="24"/>
        </w:rPr>
        <w:t xml:space="preserve"> Tribunal Colegiado en Materia Administrativa del Tercer Circuit</w:t>
      </w:r>
      <w:r w:rsidR="00D04503">
        <w:rPr>
          <w:rFonts w:ascii="Century Gothic" w:hAnsi="Century Gothic"/>
          <w:b w:val="0"/>
          <w:sz w:val="24"/>
          <w:szCs w:val="24"/>
        </w:rPr>
        <w:t xml:space="preserve">o relativo al juicio de amparo </w:t>
      </w:r>
      <w:r w:rsidR="0061497F">
        <w:rPr>
          <w:rFonts w:ascii="Century Gothic" w:hAnsi="Century Gothic"/>
          <w:b w:val="0"/>
          <w:sz w:val="24"/>
          <w:szCs w:val="24"/>
        </w:rPr>
        <w:t>229</w:t>
      </w:r>
      <w:r w:rsidR="00D04503">
        <w:rPr>
          <w:rFonts w:ascii="Century Gothic" w:hAnsi="Century Gothic"/>
          <w:b w:val="0"/>
          <w:sz w:val="24"/>
          <w:szCs w:val="24"/>
        </w:rPr>
        <w:t>/202</w:t>
      </w:r>
      <w:r w:rsidR="0061497F">
        <w:rPr>
          <w:rFonts w:ascii="Century Gothic" w:hAnsi="Century Gothic"/>
          <w:b w:val="0"/>
          <w:sz w:val="24"/>
          <w:szCs w:val="24"/>
        </w:rPr>
        <w:t>4</w:t>
      </w:r>
      <w:r w:rsidR="00731141">
        <w:rPr>
          <w:rFonts w:ascii="Century Gothic" w:hAnsi="Century Gothic"/>
          <w:b w:val="0"/>
          <w:sz w:val="24"/>
          <w:szCs w:val="24"/>
        </w:rPr>
        <w:t>,</w:t>
      </w:r>
      <w:r w:rsidRPr="00410336">
        <w:rPr>
          <w:rFonts w:ascii="Century Gothic" w:hAnsi="Century Gothic"/>
          <w:b w:val="0"/>
          <w:sz w:val="24"/>
          <w:szCs w:val="24"/>
        </w:rPr>
        <w:t xml:space="preserve"> mediante </w:t>
      </w:r>
      <w:r w:rsidR="004355B1">
        <w:rPr>
          <w:rFonts w:ascii="Century Gothic" w:hAnsi="Century Gothic"/>
          <w:b w:val="0"/>
          <w:sz w:val="24"/>
          <w:szCs w:val="24"/>
        </w:rPr>
        <w:t>los</w:t>
      </w:r>
      <w:r>
        <w:rPr>
          <w:rFonts w:ascii="Century Gothic" w:hAnsi="Century Gothic"/>
          <w:b w:val="0"/>
          <w:sz w:val="24"/>
          <w:szCs w:val="24"/>
        </w:rPr>
        <w:t xml:space="preserve"> cual</w:t>
      </w:r>
      <w:r w:rsidR="004355B1">
        <w:rPr>
          <w:rFonts w:ascii="Century Gothic" w:hAnsi="Century Gothic"/>
          <w:b w:val="0"/>
          <w:sz w:val="24"/>
          <w:szCs w:val="24"/>
        </w:rPr>
        <w:t>es</w:t>
      </w:r>
      <w:r>
        <w:rPr>
          <w:rFonts w:ascii="Century Gothic" w:hAnsi="Century Gothic"/>
          <w:b w:val="0"/>
          <w:sz w:val="24"/>
          <w:szCs w:val="24"/>
        </w:rPr>
        <w:t xml:space="preserve"> r</w:t>
      </w:r>
      <w:r w:rsidRPr="00410336">
        <w:rPr>
          <w:rFonts w:ascii="Century Gothic" w:hAnsi="Century Gothic"/>
          <w:b w:val="0"/>
          <w:sz w:val="24"/>
          <w:szCs w:val="24"/>
        </w:rPr>
        <w:t>equiere</w:t>
      </w:r>
      <w:r w:rsidR="004355B1">
        <w:rPr>
          <w:rFonts w:ascii="Century Gothic" w:hAnsi="Century Gothic"/>
          <w:b w:val="0"/>
          <w:sz w:val="24"/>
          <w:szCs w:val="24"/>
        </w:rPr>
        <w:t>n</w:t>
      </w:r>
      <w:r w:rsidRPr="00410336">
        <w:rPr>
          <w:rFonts w:ascii="Century Gothic" w:hAnsi="Century Gothic"/>
          <w:b w:val="0"/>
          <w:sz w:val="24"/>
          <w:szCs w:val="24"/>
        </w:rPr>
        <w:t xml:space="preserve"> a este Tribunal por el cumplimiento de la ejecutoria de</w:t>
      </w:r>
      <w:r w:rsidR="005D51D8">
        <w:rPr>
          <w:rFonts w:ascii="Century Gothic" w:hAnsi="Century Gothic"/>
          <w:b w:val="0"/>
          <w:sz w:val="24"/>
          <w:szCs w:val="24"/>
        </w:rPr>
        <w:t>l</w:t>
      </w:r>
      <w:r w:rsidRPr="00410336">
        <w:rPr>
          <w:rFonts w:ascii="Century Gothic" w:hAnsi="Century Gothic"/>
          <w:b w:val="0"/>
          <w:sz w:val="24"/>
          <w:szCs w:val="24"/>
        </w:rPr>
        <w:t xml:space="preserve"> </w:t>
      </w:r>
      <w:r w:rsidR="005D51D8">
        <w:rPr>
          <w:rFonts w:ascii="Century Gothic" w:hAnsi="Century Gothic"/>
          <w:b w:val="0"/>
          <w:sz w:val="24"/>
          <w:szCs w:val="24"/>
        </w:rPr>
        <w:t xml:space="preserve">juicio de </w:t>
      </w:r>
      <w:r w:rsidRPr="00410336">
        <w:rPr>
          <w:rFonts w:ascii="Century Gothic" w:hAnsi="Century Gothic"/>
          <w:b w:val="0"/>
          <w:sz w:val="24"/>
          <w:szCs w:val="24"/>
        </w:rPr>
        <w:t>amparo referido</w:t>
      </w:r>
      <w:bookmarkStart w:id="5" w:name="_Hlk158972237"/>
      <w:bookmarkEnd w:id="2"/>
      <w:bookmarkEnd w:id="3"/>
      <w:bookmarkEnd w:id="4"/>
      <w:r w:rsidRPr="006E2FAE">
        <w:rPr>
          <w:rFonts w:ascii="Century Gothic" w:hAnsi="Century Gothic"/>
          <w:b w:val="0"/>
          <w:sz w:val="24"/>
          <w:szCs w:val="24"/>
        </w:rPr>
        <w:t>;</w:t>
      </w:r>
    </w:p>
    <w:p w14:paraId="5335058B" w14:textId="04CEA386" w:rsidR="00647647" w:rsidRPr="00647647" w:rsidRDefault="00064D9B" w:rsidP="00647647">
      <w:pPr>
        <w:pStyle w:val="Sangradetextonormal"/>
        <w:numPr>
          <w:ilvl w:val="0"/>
          <w:numId w:val="1"/>
        </w:numPr>
        <w:jc w:val="both"/>
        <w:rPr>
          <w:rFonts w:ascii="Century Gothic" w:hAnsi="Century Gothic"/>
          <w:b w:val="0"/>
          <w:sz w:val="24"/>
          <w:szCs w:val="24"/>
        </w:rPr>
      </w:pPr>
      <w:r>
        <w:rPr>
          <w:rFonts w:ascii="Century Gothic" w:hAnsi="Century Gothic"/>
          <w:b w:val="0"/>
          <w:sz w:val="24"/>
          <w:szCs w:val="24"/>
        </w:rPr>
        <w:t>A</w:t>
      </w:r>
      <w:r w:rsidRPr="00993705">
        <w:rPr>
          <w:rFonts w:ascii="Century Gothic" w:hAnsi="Century Gothic"/>
          <w:b w:val="0"/>
          <w:sz w:val="24"/>
          <w:szCs w:val="24"/>
        </w:rPr>
        <w:t xml:space="preserve">nálisis, </w:t>
      </w:r>
      <w:bookmarkStart w:id="6" w:name="_Hlk188961149"/>
      <w:bookmarkStart w:id="7" w:name="_Hlk188963461"/>
      <w:r w:rsidRPr="00993705">
        <w:rPr>
          <w:rFonts w:ascii="Century Gothic" w:hAnsi="Century Gothic"/>
          <w:b w:val="0"/>
          <w:sz w:val="24"/>
          <w:szCs w:val="24"/>
        </w:rPr>
        <w:t>discusión y en su caso aprobación del proyecto de sentencia del</w:t>
      </w:r>
      <w:r w:rsidR="00D04503">
        <w:rPr>
          <w:rFonts w:ascii="Century Gothic" w:hAnsi="Century Gothic"/>
          <w:b w:val="0"/>
          <w:sz w:val="24"/>
          <w:szCs w:val="24"/>
        </w:rPr>
        <w:t xml:space="preserve"> </w:t>
      </w:r>
      <w:r w:rsidR="00EC7A97">
        <w:rPr>
          <w:rFonts w:ascii="Century Gothic" w:hAnsi="Century Gothic"/>
          <w:b w:val="0"/>
          <w:sz w:val="24"/>
          <w:szCs w:val="24"/>
        </w:rPr>
        <w:t xml:space="preserve">Recurso de </w:t>
      </w:r>
      <w:r w:rsidR="0061497F">
        <w:rPr>
          <w:rFonts w:ascii="Century Gothic" w:hAnsi="Century Gothic"/>
          <w:b w:val="0"/>
          <w:sz w:val="24"/>
          <w:szCs w:val="24"/>
        </w:rPr>
        <w:t>Reclam</w:t>
      </w:r>
      <w:r w:rsidR="00EC7A97">
        <w:rPr>
          <w:rFonts w:ascii="Century Gothic" w:hAnsi="Century Gothic"/>
          <w:b w:val="0"/>
          <w:sz w:val="24"/>
          <w:szCs w:val="24"/>
        </w:rPr>
        <w:t>ación</w:t>
      </w:r>
      <w:r w:rsidR="00647647">
        <w:rPr>
          <w:rFonts w:ascii="Century Gothic" w:hAnsi="Century Gothic"/>
          <w:b w:val="0"/>
          <w:sz w:val="24"/>
          <w:szCs w:val="24"/>
        </w:rPr>
        <w:t xml:space="preserve"> </w:t>
      </w:r>
      <w:r w:rsidR="0061497F">
        <w:rPr>
          <w:rFonts w:ascii="Century Gothic" w:hAnsi="Century Gothic"/>
          <w:b w:val="0"/>
          <w:sz w:val="24"/>
          <w:szCs w:val="24"/>
        </w:rPr>
        <w:t>603</w:t>
      </w:r>
      <w:r w:rsidR="00647647">
        <w:rPr>
          <w:rFonts w:ascii="Century Gothic" w:hAnsi="Century Gothic"/>
          <w:b w:val="0"/>
          <w:sz w:val="24"/>
          <w:szCs w:val="24"/>
        </w:rPr>
        <w:t>/20</w:t>
      </w:r>
      <w:r w:rsidR="00EC7A97">
        <w:rPr>
          <w:rFonts w:ascii="Century Gothic" w:hAnsi="Century Gothic"/>
          <w:b w:val="0"/>
          <w:sz w:val="24"/>
          <w:szCs w:val="24"/>
        </w:rPr>
        <w:t>2</w:t>
      </w:r>
      <w:r w:rsidR="0061497F">
        <w:rPr>
          <w:rFonts w:ascii="Century Gothic" w:hAnsi="Century Gothic"/>
          <w:b w:val="0"/>
          <w:sz w:val="24"/>
          <w:szCs w:val="24"/>
        </w:rPr>
        <w:t>4</w:t>
      </w:r>
      <w:r>
        <w:rPr>
          <w:rFonts w:ascii="Century Gothic" w:hAnsi="Century Gothic"/>
          <w:b w:val="0"/>
          <w:sz w:val="24"/>
          <w:szCs w:val="24"/>
        </w:rPr>
        <w:t>,</w:t>
      </w:r>
      <w:r w:rsidRPr="00993705">
        <w:rPr>
          <w:rFonts w:ascii="Century Gothic" w:hAnsi="Century Gothic"/>
          <w:b w:val="0"/>
          <w:sz w:val="24"/>
          <w:szCs w:val="24"/>
        </w:rPr>
        <w:t xml:space="preserve"> en cumplimiento al Juicio de Amparo </w:t>
      </w:r>
      <w:r w:rsidR="0061497F">
        <w:rPr>
          <w:rFonts w:ascii="Century Gothic" w:hAnsi="Century Gothic"/>
          <w:b w:val="0"/>
          <w:sz w:val="24"/>
          <w:szCs w:val="24"/>
        </w:rPr>
        <w:t>229</w:t>
      </w:r>
      <w:r>
        <w:rPr>
          <w:rFonts w:ascii="Century Gothic" w:hAnsi="Century Gothic"/>
          <w:b w:val="0"/>
          <w:sz w:val="24"/>
          <w:szCs w:val="24"/>
        </w:rPr>
        <w:t>/202</w:t>
      </w:r>
      <w:r w:rsidR="0061497F">
        <w:rPr>
          <w:rFonts w:ascii="Century Gothic" w:hAnsi="Century Gothic"/>
          <w:b w:val="0"/>
          <w:sz w:val="24"/>
          <w:szCs w:val="24"/>
        </w:rPr>
        <w:t>4</w:t>
      </w:r>
      <w:r>
        <w:rPr>
          <w:rFonts w:ascii="Century Gothic" w:hAnsi="Century Gothic"/>
          <w:b w:val="0"/>
          <w:sz w:val="24"/>
          <w:szCs w:val="24"/>
        </w:rPr>
        <w:t xml:space="preserve"> </w:t>
      </w:r>
      <w:r w:rsidRPr="00993705">
        <w:rPr>
          <w:rFonts w:ascii="Century Gothic" w:hAnsi="Century Gothic"/>
          <w:b w:val="0"/>
          <w:sz w:val="24"/>
          <w:szCs w:val="24"/>
        </w:rPr>
        <w:t>del</w:t>
      </w:r>
      <w:r>
        <w:rPr>
          <w:rFonts w:ascii="Century Gothic" w:hAnsi="Century Gothic"/>
          <w:b w:val="0"/>
          <w:sz w:val="24"/>
          <w:szCs w:val="24"/>
        </w:rPr>
        <w:t xml:space="preserve"> </w:t>
      </w:r>
      <w:bookmarkEnd w:id="6"/>
      <w:r w:rsidR="00174754">
        <w:rPr>
          <w:rFonts w:ascii="Century Gothic" w:hAnsi="Century Gothic"/>
          <w:b w:val="0"/>
          <w:sz w:val="24"/>
          <w:szCs w:val="24"/>
          <w:lang w:val="es-MX"/>
        </w:rPr>
        <w:t>S</w:t>
      </w:r>
      <w:r w:rsidR="0061497F">
        <w:rPr>
          <w:rFonts w:ascii="Century Gothic" w:hAnsi="Century Gothic"/>
          <w:b w:val="0"/>
          <w:sz w:val="24"/>
          <w:szCs w:val="24"/>
          <w:lang w:val="es-MX"/>
        </w:rPr>
        <w:t>egundo</w:t>
      </w:r>
      <w:r w:rsidR="00945C2C" w:rsidRPr="00945C2C">
        <w:rPr>
          <w:rFonts w:ascii="Century Gothic" w:hAnsi="Century Gothic"/>
          <w:b w:val="0"/>
          <w:sz w:val="24"/>
          <w:szCs w:val="24"/>
          <w:lang w:val="es-MX"/>
        </w:rPr>
        <w:t xml:space="preserve"> Tribunal Colegiado en Materia Administrativa del Tercer Circuito</w:t>
      </w:r>
      <w:bookmarkEnd w:id="7"/>
      <w:r w:rsidR="004355B1" w:rsidRPr="00647647">
        <w:rPr>
          <w:rFonts w:ascii="Century Gothic" w:hAnsi="Century Gothic"/>
          <w:b w:val="0"/>
          <w:sz w:val="24"/>
          <w:szCs w:val="24"/>
          <w:lang w:val="es-MX"/>
        </w:rPr>
        <w:t xml:space="preserve">; </w:t>
      </w:r>
      <w:r w:rsidR="00945C2C" w:rsidRPr="00647647">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8" w:name="_Hlk158972244"/>
      <w:bookmarkEnd w:id="1"/>
      <w:bookmarkEnd w:id="5"/>
      <w:r w:rsidRPr="00993705">
        <w:rPr>
          <w:rFonts w:ascii="Century Gothic" w:hAnsi="Century Gothic"/>
          <w:b w:val="0"/>
          <w:sz w:val="24"/>
          <w:szCs w:val="24"/>
        </w:rPr>
        <w:t>Clausura</w:t>
      </w:r>
      <w:bookmarkEnd w:id="0"/>
      <w:bookmarkEnd w:id="8"/>
      <w:r w:rsidRPr="00993705">
        <w:rPr>
          <w:rFonts w:ascii="Century Gothic" w:hAnsi="Century Gothic"/>
          <w:b w:val="0"/>
          <w:sz w:val="24"/>
          <w:szCs w:val="24"/>
        </w:rPr>
        <w:t>.</w:t>
      </w:r>
    </w:p>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427D5304"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174754">
              <w:rPr>
                <w:rFonts w:eastAsia="Calibri"/>
                <w:b/>
                <w:szCs w:val="24"/>
              </w:rPr>
              <w:t>1</w:t>
            </w:r>
            <w:r w:rsidR="0061497F">
              <w:rPr>
                <w:rFonts w:eastAsia="Calibri"/>
                <w:b/>
                <w:szCs w:val="24"/>
              </w:rPr>
              <w:t>5</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27662A88" w14:textId="77777777" w:rsidR="002A5414" w:rsidRDefault="002A5414" w:rsidP="00731141">
      <w:pPr>
        <w:pStyle w:val="Textosinformato"/>
        <w:jc w:val="center"/>
        <w:rPr>
          <w:b/>
          <w:szCs w:val="24"/>
        </w:rPr>
      </w:pPr>
      <w:r w:rsidRPr="00B339E5">
        <w:rPr>
          <w:b/>
          <w:szCs w:val="24"/>
        </w:rPr>
        <w:t>- 3 –</w:t>
      </w:r>
    </w:p>
    <w:p w14:paraId="49EC1513" w14:textId="77777777" w:rsidR="004355B1" w:rsidRPr="00C14B5D" w:rsidRDefault="004355B1" w:rsidP="002A5414">
      <w:pPr>
        <w:pStyle w:val="Textosinformato"/>
        <w:rPr>
          <w:b/>
          <w:szCs w:val="24"/>
        </w:rPr>
      </w:pPr>
    </w:p>
    <w:p w14:paraId="11B74A07" w14:textId="77777777" w:rsidR="002A5414" w:rsidRDefault="002A5414" w:rsidP="002A5414">
      <w:pPr>
        <w:pStyle w:val="Sangradetextonormal"/>
        <w:ind w:left="0"/>
        <w:jc w:val="both"/>
        <w:rPr>
          <w:rFonts w:ascii="Century Gothic" w:hAnsi="Century Gothic"/>
          <w:b w:val="0"/>
          <w:sz w:val="24"/>
          <w:szCs w:val="24"/>
          <w:lang w:val="es-MX"/>
        </w:rPr>
      </w:pPr>
      <w:r w:rsidRPr="00B339E5">
        <w:rPr>
          <w:rFonts w:ascii="Century Gothic" w:hAnsi="Century Gothic"/>
          <w:b w:val="0"/>
          <w:sz w:val="24"/>
          <w:szCs w:val="24"/>
          <w:lang w:val="es-MX"/>
        </w:rPr>
        <w:t xml:space="preserve">        </w:t>
      </w: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r w:rsidRPr="007235B8">
        <w:rPr>
          <w:rFonts w:ascii="Century Gothic" w:hAnsi="Century Gothic"/>
          <w:sz w:val="24"/>
          <w:szCs w:val="24"/>
          <w:lang w:val="es-MX"/>
        </w:rPr>
        <w:t>Presidente</w:t>
      </w:r>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14843577" w14:textId="77777777" w:rsidR="00064D9B" w:rsidRDefault="00064D9B" w:rsidP="00064D9B">
      <w:pPr>
        <w:pStyle w:val="Sangradetextonormal"/>
        <w:ind w:left="0" w:firstLine="0"/>
        <w:jc w:val="both"/>
        <w:rPr>
          <w:rFonts w:ascii="Century Gothic" w:hAnsi="Century Gothic"/>
          <w:b w:val="0"/>
          <w:sz w:val="24"/>
          <w:szCs w:val="24"/>
          <w:lang w:val="es-MX"/>
        </w:rPr>
      </w:pPr>
    </w:p>
    <w:p w14:paraId="1FA290E9" w14:textId="2086C258" w:rsidR="002A5414" w:rsidRPr="00064D9B" w:rsidRDefault="002A5414" w:rsidP="00064D9B">
      <w:pPr>
        <w:pStyle w:val="Sangradetextonormal"/>
        <w:ind w:left="0" w:firstLine="0"/>
        <w:jc w:val="both"/>
        <w:rPr>
          <w:rFonts w:ascii="Century Gothic" w:hAnsi="Century Gothic"/>
          <w:b w:val="0"/>
          <w:i/>
          <w:sz w:val="24"/>
          <w:szCs w:val="24"/>
        </w:rPr>
      </w:pPr>
      <w:r w:rsidRPr="00064D9B">
        <w:rPr>
          <w:rFonts w:ascii="Century Gothic" w:hAnsi="Century Gothic"/>
          <w:b w:val="0"/>
          <w:sz w:val="24"/>
          <w:szCs w:val="24"/>
          <w:lang w:val="es-MX"/>
        </w:rPr>
        <w:t xml:space="preserve">En uso de la voz el </w:t>
      </w:r>
      <w:r w:rsidRPr="00064D9B">
        <w:rPr>
          <w:rFonts w:ascii="Century Gothic" w:hAnsi="Century Gothic"/>
          <w:sz w:val="24"/>
          <w:szCs w:val="24"/>
          <w:lang w:val="es-MX"/>
        </w:rPr>
        <w:t>Secretario General de Acuerdos:</w:t>
      </w:r>
      <w:r w:rsidRPr="00064D9B">
        <w:rPr>
          <w:rFonts w:ascii="Century Gothic" w:hAnsi="Century Gothic"/>
          <w:b w:val="0"/>
          <w:sz w:val="24"/>
          <w:szCs w:val="24"/>
          <w:lang w:val="es-MX"/>
        </w:rPr>
        <w:t xml:space="preserve"> El punto número tres del orden del día, es el relativo </w:t>
      </w:r>
      <w:r w:rsidR="00C01795">
        <w:rPr>
          <w:rFonts w:ascii="Century Gothic" w:hAnsi="Century Gothic"/>
          <w:b w:val="0"/>
          <w:sz w:val="24"/>
          <w:szCs w:val="24"/>
          <w:lang w:val="es-MX"/>
        </w:rPr>
        <w:t xml:space="preserve">a la recepción </w:t>
      </w:r>
      <w:r w:rsidR="0061497F" w:rsidRPr="0061497F">
        <w:rPr>
          <w:rFonts w:ascii="Century Gothic" w:hAnsi="Century Gothic"/>
          <w:b w:val="0"/>
          <w:sz w:val="24"/>
          <w:szCs w:val="24"/>
          <w:lang w:val="es-MX"/>
        </w:rPr>
        <w:t xml:space="preserve">del oficio 3087/2025, que remite el Secretario de Acuerdos del Segundo Tribunal Colegiado en Materia Administrativa del Tercer Circuito relativo al juicio de amparo 229/2024, </w:t>
      </w:r>
      <w:r w:rsidR="0061497F" w:rsidRPr="0061497F">
        <w:rPr>
          <w:rFonts w:ascii="Century Gothic" w:hAnsi="Century Gothic"/>
          <w:b w:val="0"/>
          <w:sz w:val="24"/>
          <w:szCs w:val="24"/>
          <w:lang w:val="es-MX"/>
        </w:rPr>
        <w:lastRenderedPageBreak/>
        <w:t>mediante los cuales requieren a este Tribunal por el cumplimiento de la ejecutoria del juicio de amparo referido</w:t>
      </w:r>
      <w:r w:rsidR="00AB0A0A">
        <w:rPr>
          <w:rFonts w:ascii="Century Gothic" w:hAnsi="Century Gothic"/>
          <w:b w:val="0"/>
          <w:sz w:val="24"/>
          <w:szCs w:val="24"/>
          <w:lang w:val="es-MX"/>
        </w:rPr>
        <w:t>.</w:t>
      </w:r>
    </w:p>
    <w:p w14:paraId="4592113E" w14:textId="77777777" w:rsidR="00064D9B" w:rsidRPr="00064D9B" w:rsidRDefault="00064D9B" w:rsidP="00064D9B">
      <w:pPr>
        <w:pStyle w:val="Sangradetextonormal"/>
        <w:ind w:left="0" w:firstLine="0"/>
        <w:jc w:val="both"/>
        <w:rPr>
          <w:rFonts w:ascii="Century Gothic" w:hAnsi="Century Gothic"/>
          <w:b w:val="0"/>
          <w:i/>
          <w:sz w:val="24"/>
          <w:szCs w:val="24"/>
        </w:rPr>
      </w:pPr>
    </w:p>
    <w:p w14:paraId="3A9DF085" w14:textId="77777777" w:rsidR="002A5414" w:rsidRDefault="002A5414" w:rsidP="002A5414">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47095BF8" w14:textId="77777777" w:rsidR="004355B1" w:rsidRDefault="004355B1" w:rsidP="002A5414">
      <w:pPr>
        <w:pStyle w:val="Textosinformato"/>
        <w:rPr>
          <w:szCs w:val="24"/>
        </w:rPr>
      </w:pPr>
    </w:p>
    <w:p w14:paraId="7DB7EE1A" w14:textId="6C1B3EC5" w:rsidR="004457EA" w:rsidRDefault="002A5414" w:rsidP="00945C2C">
      <w:pPr>
        <w:pStyle w:val="Textosinformato"/>
        <w:jc w:val="center"/>
        <w:rPr>
          <w:b/>
          <w:szCs w:val="24"/>
        </w:rPr>
      </w:pPr>
      <w:r w:rsidRPr="00B339E5">
        <w:rPr>
          <w:b/>
          <w:szCs w:val="24"/>
        </w:rPr>
        <w:t>- 4 –</w:t>
      </w:r>
    </w:p>
    <w:p w14:paraId="7BFEFBD6" w14:textId="77777777" w:rsidR="004355B1" w:rsidRPr="00B339E5" w:rsidRDefault="004355B1"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r w:rsidRPr="007C7030">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16D396F6"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61497F" w:rsidRPr="0061497F">
        <w:rPr>
          <w:rFonts w:ascii="Century Gothic" w:hAnsi="Century Gothic"/>
          <w:b w:val="0"/>
          <w:sz w:val="24"/>
          <w:szCs w:val="24"/>
          <w:lang w:val="es-MX"/>
        </w:rPr>
        <w:t>discusión y en su caso aprobación del proyecto de sentencia del Recurso de Reclamación 603/2024, en cumplimiento al Juicio de Amparo 229/2024 del Segundo Tribunal Colegiado en Materia Administrativa del Tercer Circuito</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57817D34"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C01795">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07A8341C"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174754">
              <w:rPr>
                <w:rFonts w:eastAsia="Calibri"/>
                <w:b/>
                <w:szCs w:val="24"/>
              </w:rPr>
              <w:t>1</w:t>
            </w:r>
            <w:r w:rsidR="0061497F">
              <w:rPr>
                <w:rFonts w:eastAsia="Calibri"/>
                <w:b/>
                <w:szCs w:val="24"/>
              </w:rPr>
              <w:t>5</w:t>
            </w:r>
            <w:r>
              <w:rPr>
                <w:rFonts w:eastAsia="Calibri"/>
                <w:b/>
                <w:szCs w:val="24"/>
              </w:rPr>
              <w:t>/E/202</w:t>
            </w:r>
            <w:r w:rsidR="005C4C15">
              <w:rPr>
                <w:rFonts w:eastAsia="Calibri"/>
                <w:b/>
                <w:szCs w:val="24"/>
              </w:rPr>
              <w:t>5</w:t>
            </w:r>
            <w:r w:rsidRPr="00B339E5">
              <w:rPr>
                <w:rFonts w:eastAsia="Calibri"/>
                <w:b/>
                <w:szCs w:val="24"/>
              </w:rPr>
              <w:t xml:space="preserve">. </w:t>
            </w:r>
            <w:r w:rsidR="00C01795" w:rsidRPr="00C01795">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98651A" w:rsidRPr="005B0990">
              <w:rPr>
                <w:rFonts w:eastAsia="Calibri"/>
                <w:color w:val="000000" w:themeColor="text1"/>
                <w:szCs w:val="24"/>
              </w:rPr>
              <w:t xml:space="preserve">, los Magistrados integrantes de la Sala Superior,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 de sentencia del expediente </w:t>
            </w:r>
            <w:r w:rsidR="0061497F">
              <w:rPr>
                <w:rFonts w:eastAsia="Calibri"/>
                <w:color w:val="000000" w:themeColor="text1"/>
                <w:szCs w:val="24"/>
              </w:rPr>
              <w:t>603</w:t>
            </w:r>
            <w:r w:rsidR="0098651A">
              <w:rPr>
                <w:rFonts w:eastAsia="Calibri"/>
                <w:color w:val="000000" w:themeColor="text1"/>
                <w:szCs w:val="24"/>
              </w:rPr>
              <w:t>/20</w:t>
            </w:r>
            <w:r w:rsidR="00C01795">
              <w:rPr>
                <w:rFonts w:eastAsia="Calibri"/>
                <w:color w:val="000000" w:themeColor="text1"/>
                <w:szCs w:val="24"/>
              </w:rPr>
              <w:t>2</w:t>
            </w:r>
            <w:r w:rsidR="0061497F">
              <w:rPr>
                <w:rFonts w:eastAsia="Calibri"/>
                <w:color w:val="000000" w:themeColor="text1"/>
                <w:szCs w:val="24"/>
              </w:rPr>
              <w:t>4</w:t>
            </w:r>
            <w:r w:rsidR="0098651A">
              <w:rPr>
                <w:rFonts w:eastAsia="Calibri"/>
                <w:color w:val="000000" w:themeColor="text1"/>
                <w:szCs w:val="24"/>
              </w:rPr>
              <w:t xml:space="preserve"> </w:t>
            </w:r>
            <w:r w:rsidR="00C01795">
              <w:rPr>
                <w:rFonts w:eastAsia="Calibri"/>
                <w:color w:val="000000" w:themeColor="text1"/>
                <w:szCs w:val="24"/>
              </w:rPr>
              <w:t xml:space="preserve">Recurso de </w:t>
            </w:r>
            <w:r w:rsidR="0061497F">
              <w:rPr>
                <w:rFonts w:eastAsia="Calibri"/>
                <w:color w:val="000000" w:themeColor="text1"/>
                <w:szCs w:val="24"/>
              </w:rPr>
              <w:t>Reclam</w:t>
            </w:r>
            <w:r w:rsidR="00C01795">
              <w:rPr>
                <w:rFonts w:eastAsia="Calibri"/>
                <w:color w:val="000000" w:themeColor="text1"/>
                <w:szCs w:val="24"/>
              </w:rPr>
              <w:t>ación</w:t>
            </w:r>
            <w:r w:rsidR="00174754">
              <w:rPr>
                <w:rFonts w:eastAsia="Calibri"/>
                <w:color w:val="000000" w:themeColor="text1"/>
                <w:szCs w:val="24"/>
              </w:rPr>
              <w:t>, en cumplimiento a la ejecutoria de amparo</w:t>
            </w:r>
            <w:r w:rsidR="008E09DA">
              <w:rPr>
                <w:rFonts w:eastAsia="Calibri"/>
                <w:color w:val="000000" w:themeColor="text1"/>
                <w:szCs w:val="24"/>
              </w:rPr>
              <w:t>.</w:t>
            </w:r>
          </w:p>
        </w:tc>
      </w:tr>
    </w:tbl>
    <w:p w14:paraId="2EDC307E" w14:textId="77777777" w:rsidR="005F63EB" w:rsidRDefault="005F63EB" w:rsidP="00463F05">
      <w:pPr>
        <w:pStyle w:val="Textosinformato"/>
        <w:rPr>
          <w:b/>
          <w:szCs w:val="24"/>
        </w:rPr>
      </w:pPr>
    </w:p>
    <w:p w14:paraId="7542B3E3" w14:textId="2E87807F" w:rsidR="00463F05" w:rsidRPr="00463F05" w:rsidRDefault="004355B1" w:rsidP="005F63EB">
      <w:pPr>
        <w:pStyle w:val="Textosinformato"/>
        <w:jc w:val="center"/>
        <w:rPr>
          <w:b/>
          <w:szCs w:val="24"/>
        </w:rPr>
      </w:pPr>
      <w:r w:rsidRPr="00B339E5">
        <w:rPr>
          <w:b/>
          <w:szCs w:val="24"/>
        </w:rPr>
        <w:t xml:space="preserve">- </w:t>
      </w:r>
      <w:r>
        <w:rPr>
          <w:b/>
          <w:szCs w:val="24"/>
        </w:rPr>
        <w:t>5</w:t>
      </w:r>
      <w:r w:rsidRPr="00B339E5">
        <w:rPr>
          <w:b/>
          <w:szCs w:val="24"/>
        </w:rPr>
        <w:t xml:space="preserve"> </w:t>
      </w:r>
      <w:r w:rsidR="005F63EB">
        <w:rPr>
          <w:b/>
          <w:szCs w:val="24"/>
        </w:rPr>
        <w:t>-</w:t>
      </w:r>
    </w:p>
    <w:p w14:paraId="43419D37" w14:textId="77777777" w:rsidR="004355B1" w:rsidRDefault="004355B1"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79E9D5C3"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5A0EA0">
        <w:rPr>
          <w:b/>
          <w:szCs w:val="24"/>
        </w:rPr>
        <w:lastRenderedPageBreak/>
        <w:t>ocho</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174754">
        <w:rPr>
          <w:b/>
          <w:szCs w:val="24"/>
        </w:rPr>
        <w:t>veint</w:t>
      </w:r>
      <w:r w:rsidR="0061497F">
        <w:rPr>
          <w:b/>
          <w:szCs w:val="24"/>
        </w:rPr>
        <w:t>iocho</w:t>
      </w:r>
      <w:r w:rsidR="00C01795">
        <w:rPr>
          <w:b/>
          <w:szCs w:val="24"/>
        </w:rPr>
        <w:t xml:space="preserve"> de febrero</w:t>
      </w:r>
      <w:r w:rsidR="00463F05">
        <w:rPr>
          <w:b/>
          <w:szCs w:val="24"/>
        </w:rPr>
        <w:t xml:space="preserve"> 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proofErr w:type="spellStart"/>
      <w:r w:rsidRPr="00804CB2">
        <w:rPr>
          <w:b/>
          <w:szCs w:val="24"/>
        </w:rPr>
        <w:t>FANY</w:t>
      </w:r>
      <w:proofErr w:type="spellEnd"/>
      <w:r w:rsidRPr="00804CB2">
        <w:rPr>
          <w:b/>
          <w:szCs w:val="24"/>
        </w:rPr>
        <w:t xml:space="preserve">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p>
    <w:p w14:paraId="1FA4BE18"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35FCD041" w14:textId="455B85D0" w:rsidR="002A5414" w:rsidRDefault="002A5414" w:rsidP="002A5414">
      <w:pPr>
        <w:spacing w:after="0" w:line="240" w:lineRule="auto"/>
        <w:rPr>
          <w:rFonts w:ascii="Century Gothic" w:eastAsia="Times New Roman" w:hAnsi="Century Gothic" w:cs="Times New Roman"/>
          <w:sz w:val="24"/>
          <w:szCs w:val="24"/>
          <w:lang w:val="es-ES" w:eastAsia="es-ES"/>
        </w:rPr>
      </w:pPr>
    </w:p>
    <w:p w14:paraId="632962EA" w14:textId="77777777" w:rsidR="00DA59CF" w:rsidRDefault="00DA59CF" w:rsidP="002A5414">
      <w:pPr>
        <w:spacing w:after="0" w:line="240" w:lineRule="auto"/>
        <w:rPr>
          <w:rFonts w:ascii="Century Gothic" w:eastAsia="Times New Roman" w:hAnsi="Century Gothic" w:cs="Times New Roman"/>
          <w:sz w:val="24"/>
          <w:szCs w:val="24"/>
          <w:lang w:val="es-ES" w:eastAsia="es-ES"/>
        </w:rPr>
      </w:pPr>
    </w:p>
    <w:p w14:paraId="710B39DE" w14:textId="77777777" w:rsidR="005B0CAE" w:rsidRDefault="005B0CAE"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03FAB3C4" w14:textId="77777777" w:rsidR="002A5414" w:rsidRPr="00BB501F" w:rsidRDefault="002A5414" w:rsidP="002A5414">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43CF28AA" w14:textId="56B7EC10"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79123170" w14:textId="77777777"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73048FA" w14:textId="5387B84F" w:rsidR="00047ABD" w:rsidRDefault="002A5414" w:rsidP="002A5414">
      <w:pPr>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18B68E16" w14:textId="2E759E3C" w:rsidR="005F63EB" w:rsidRPr="005F63EB" w:rsidRDefault="005F63EB" w:rsidP="005F63EB"/>
    <w:p w14:paraId="71443F22" w14:textId="6236E54C" w:rsidR="005F63EB" w:rsidRPr="005F63EB" w:rsidRDefault="005F63EB" w:rsidP="005F63EB"/>
    <w:p w14:paraId="6F078ED1" w14:textId="0FFECB95" w:rsidR="005F63EB" w:rsidRPr="005F63EB" w:rsidRDefault="005F63EB" w:rsidP="005F63EB"/>
    <w:p w14:paraId="3CD4DD15" w14:textId="4D32532F" w:rsidR="005F63EB" w:rsidRPr="005F63EB" w:rsidRDefault="005F63EB" w:rsidP="005F63EB"/>
    <w:p w14:paraId="1EAE02C6" w14:textId="14AD3176" w:rsidR="005F63EB" w:rsidRPr="005F63EB" w:rsidRDefault="005F63EB" w:rsidP="005F63EB"/>
    <w:p w14:paraId="534F32F0" w14:textId="20620E6F" w:rsidR="005F63EB" w:rsidRPr="005F63EB" w:rsidRDefault="005F63EB" w:rsidP="005F63EB"/>
    <w:p w14:paraId="6CD08BB8" w14:textId="77777777" w:rsidR="005F63EB" w:rsidRPr="005F63EB" w:rsidRDefault="005F63EB" w:rsidP="005F63EB">
      <w:pPr>
        <w:jc w:val="center"/>
      </w:pPr>
    </w:p>
    <w:sectPr w:rsidR="005F63EB" w:rsidRPr="005F63E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1FE985BD"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5F63EB">
      <w:rPr>
        <w:rStyle w:val="Nmerodepgina"/>
        <w:sz w:val="18"/>
      </w:rPr>
      <w:t>4</w:t>
    </w:r>
  </w:p>
  <w:p w14:paraId="67678C94" w14:textId="7BC2E4D9"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174754">
      <w:rPr>
        <w:rStyle w:val="Nmerodepgina"/>
        <w:rFonts w:ascii="Century Gothic" w:hAnsi="Century Gothic"/>
        <w:smallCaps/>
      </w:rPr>
      <w:t xml:space="preserve">DÉCIMA </w:t>
    </w:r>
    <w:r w:rsidR="0061497F">
      <w:rPr>
        <w:rStyle w:val="Nmerodepgina"/>
        <w:rFonts w:ascii="Century Gothic" w:hAnsi="Century Gothic"/>
        <w:smallCaps/>
      </w:rPr>
      <w:t>QUINTA</w:t>
    </w:r>
    <w:r w:rsidR="005F63EB">
      <w:rPr>
        <w:rStyle w:val="Nmerodepgina"/>
        <w:rFonts w:ascii="Century Gothic" w:hAnsi="Century Gothic"/>
        <w:smallCaps/>
      </w:rPr>
      <w:t xml:space="preserve"> SESIÓN </w:t>
    </w:r>
    <w:r w:rsidR="00A566FC" w:rsidRPr="000715B3">
      <w:rPr>
        <w:rStyle w:val="Nmerodepgina"/>
        <w:rFonts w:ascii="Century Gothic" w:hAnsi="Century Gothic"/>
        <w:smallCaps/>
      </w:rPr>
      <w:t xml:space="preserve">EXTRAORDINARIA </w:t>
    </w:r>
  </w:p>
  <w:p w14:paraId="0A88F3DE" w14:textId="54C0BA5F" w:rsidR="00A566FC" w:rsidRPr="000715B3" w:rsidRDefault="00174754" w:rsidP="00975397">
    <w:pPr>
      <w:pStyle w:val="Piedepgina"/>
      <w:jc w:val="right"/>
      <w:rPr>
        <w:rStyle w:val="Nmerodepgina"/>
        <w:rFonts w:ascii="Century Gothic" w:hAnsi="Century Gothic"/>
        <w:smallCaps/>
      </w:rPr>
    </w:pPr>
    <w:r>
      <w:rPr>
        <w:rStyle w:val="Nmerodepgina"/>
        <w:rFonts w:ascii="Century Gothic" w:hAnsi="Century Gothic"/>
        <w:smallCaps/>
      </w:rPr>
      <w:t>VEINT</w:t>
    </w:r>
    <w:r w:rsidR="0061497F">
      <w:rPr>
        <w:rStyle w:val="Nmerodepgina"/>
        <w:rFonts w:ascii="Century Gothic" w:hAnsi="Century Gothic"/>
        <w:smallCaps/>
      </w:rPr>
      <w:t>IOCHO</w:t>
    </w:r>
    <w:r w:rsidR="00C01795">
      <w:rPr>
        <w:rStyle w:val="Nmerodepgina"/>
        <w:rFonts w:ascii="Century Gothic" w:hAnsi="Century Gothic"/>
        <w:smallCaps/>
      </w:rPr>
      <w:t xml:space="preserve"> DE FEBRERO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1862"/>
    <w:rsid w:val="001123FD"/>
    <w:rsid w:val="00116056"/>
    <w:rsid w:val="00117A07"/>
    <w:rsid w:val="00122263"/>
    <w:rsid w:val="00123407"/>
    <w:rsid w:val="001257C0"/>
    <w:rsid w:val="00127080"/>
    <w:rsid w:val="00127116"/>
    <w:rsid w:val="00130240"/>
    <w:rsid w:val="0014586E"/>
    <w:rsid w:val="00145A71"/>
    <w:rsid w:val="00147322"/>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321"/>
    <w:rsid w:val="002A4855"/>
    <w:rsid w:val="002A5414"/>
    <w:rsid w:val="002A6C67"/>
    <w:rsid w:val="002B12D3"/>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1437"/>
    <w:rsid w:val="00314494"/>
    <w:rsid w:val="00314739"/>
    <w:rsid w:val="00316069"/>
    <w:rsid w:val="00316D69"/>
    <w:rsid w:val="003178B5"/>
    <w:rsid w:val="003252E4"/>
    <w:rsid w:val="003263ED"/>
    <w:rsid w:val="00326BCA"/>
    <w:rsid w:val="003318B4"/>
    <w:rsid w:val="00332CA0"/>
    <w:rsid w:val="00334B52"/>
    <w:rsid w:val="0034235A"/>
    <w:rsid w:val="00342C3F"/>
    <w:rsid w:val="00342CBA"/>
    <w:rsid w:val="00344D19"/>
    <w:rsid w:val="00344E99"/>
    <w:rsid w:val="003453E1"/>
    <w:rsid w:val="00350FDA"/>
    <w:rsid w:val="0035395F"/>
    <w:rsid w:val="00357746"/>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497F"/>
    <w:rsid w:val="0061581D"/>
    <w:rsid w:val="00617CE8"/>
    <w:rsid w:val="00617DF0"/>
    <w:rsid w:val="00617F5F"/>
    <w:rsid w:val="00624B10"/>
    <w:rsid w:val="006277FF"/>
    <w:rsid w:val="00632615"/>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6EAC"/>
    <w:rsid w:val="00E306E8"/>
    <w:rsid w:val="00E33A31"/>
    <w:rsid w:val="00E41223"/>
    <w:rsid w:val="00E436C0"/>
    <w:rsid w:val="00E44CD9"/>
    <w:rsid w:val="00E45AC0"/>
    <w:rsid w:val="00E46D87"/>
    <w:rsid w:val="00E4765D"/>
    <w:rsid w:val="00E5031D"/>
    <w:rsid w:val="00E5492E"/>
    <w:rsid w:val="00E6097B"/>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1070</Words>
  <Characters>5888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3</cp:revision>
  <cp:lastPrinted>2025-01-29T21:31:00Z</cp:lastPrinted>
  <dcterms:created xsi:type="dcterms:W3CDTF">2025-03-03T19:48:00Z</dcterms:created>
  <dcterms:modified xsi:type="dcterms:W3CDTF">2025-03-05T17:54:00Z</dcterms:modified>
</cp:coreProperties>
</file>