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E436C0"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557D97">
        <w:rPr>
          <w:rFonts w:ascii="Century Gothic" w:eastAsia="Times New Roman" w:hAnsi="Century Gothic" w:cs="Verdana"/>
          <w:b/>
          <w:sz w:val="28"/>
          <w:szCs w:val="28"/>
          <w:lang w:val="es-ES" w:eastAsia="es-ES"/>
        </w:rPr>
        <w:t xml:space="preserve"> </w:t>
      </w:r>
      <w:r w:rsidR="00792771">
        <w:rPr>
          <w:rFonts w:ascii="Century Gothic" w:eastAsia="Times New Roman" w:hAnsi="Century Gothic" w:cs="Verdana"/>
          <w:b/>
          <w:sz w:val="28"/>
          <w:szCs w:val="28"/>
          <w:lang w:val="es-ES" w:eastAsia="es-ES"/>
        </w:rPr>
        <w:t xml:space="preserve">PRIMERA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792771">
        <w:rPr>
          <w:rFonts w:ascii="Century Gothic" w:eastAsia="Times New Roman" w:hAnsi="Century Gothic" w:cs="Verdana"/>
          <w:b/>
          <w:sz w:val="24"/>
          <w:szCs w:val="24"/>
          <w:lang w:val="es-ES" w:eastAsia="es-ES"/>
        </w:rPr>
        <w:t>treinta</w:t>
      </w:r>
      <w:r w:rsidR="00CA569B">
        <w:rPr>
          <w:rFonts w:ascii="Century Gothic" w:eastAsia="Times New Roman" w:hAnsi="Century Gothic" w:cs="Verdana"/>
          <w:b/>
          <w:sz w:val="24"/>
          <w:szCs w:val="24"/>
          <w:lang w:val="es-ES" w:eastAsia="es-ES"/>
        </w:rPr>
        <w:t xml:space="preserve"> de marzo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E436C0">
        <w:rPr>
          <w:rFonts w:ascii="Century Gothic" w:eastAsia="Times New Roman" w:hAnsi="Century Gothic" w:cs="Verdana"/>
          <w:b/>
          <w:sz w:val="24"/>
          <w:szCs w:val="24"/>
          <w:lang w:val="es-ES" w:eastAsia="es-ES"/>
        </w:rPr>
        <w:t>Vigésima</w:t>
      </w:r>
      <w:r w:rsidR="00792771">
        <w:rPr>
          <w:rFonts w:ascii="Century Gothic" w:eastAsia="Times New Roman" w:hAnsi="Century Gothic" w:cs="Verdana"/>
          <w:b/>
          <w:sz w:val="24"/>
          <w:szCs w:val="24"/>
          <w:lang w:val="es-ES" w:eastAsia="es-ES"/>
        </w:rPr>
        <w:t xml:space="preserve"> Primera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77631F" w:rsidRDefault="0077631F"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77631F" w:rsidRPr="00B339E5" w:rsidRDefault="0077631F"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376BED" w:rsidRPr="00D7448B"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Recepción de</w:t>
      </w:r>
      <w:r w:rsidR="00792771">
        <w:rPr>
          <w:rFonts w:ascii="Century Gothic" w:hAnsi="Century Gothic"/>
          <w:b w:val="0"/>
          <w:sz w:val="24"/>
          <w:szCs w:val="24"/>
        </w:rPr>
        <w:t xml:space="preserve"> </w:t>
      </w:r>
      <w:r w:rsidRPr="00B339E5">
        <w:rPr>
          <w:rFonts w:ascii="Century Gothic" w:hAnsi="Century Gothic"/>
          <w:b w:val="0"/>
          <w:sz w:val="24"/>
          <w:szCs w:val="24"/>
        </w:rPr>
        <w:t>l</w:t>
      </w:r>
      <w:r w:rsidR="00792771">
        <w:rPr>
          <w:rFonts w:ascii="Century Gothic" w:hAnsi="Century Gothic"/>
          <w:b w:val="0"/>
          <w:sz w:val="24"/>
          <w:szCs w:val="24"/>
        </w:rPr>
        <w:t>os</w:t>
      </w:r>
      <w:r w:rsidRPr="00B339E5">
        <w:rPr>
          <w:rFonts w:ascii="Century Gothic" w:hAnsi="Century Gothic"/>
          <w:b w:val="0"/>
          <w:sz w:val="24"/>
          <w:szCs w:val="24"/>
        </w:rPr>
        <w:t xml:space="preserve"> oficio</w:t>
      </w:r>
      <w:r w:rsidR="00792771">
        <w:rPr>
          <w:rFonts w:ascii="Century Gothic" w:hAnsi="Century Gothic"/>
          <w:b w:val="0"/>
          <w:sz w:val="24"/>
          <w:szCs w:val="24"/>
        </w:rPr>
        <w:t>s</w:t>
      </w:r>
      <w:r w:rsidRPr="00B339E5">
        <w:rPr>
          <w:rFonts w:ascii="Century Gothic" w:hAnsi="Century Gothic"/>
          <w:b w:val="0"/>
          <w:sz w:val="24"/>
          <w:szCs w:val="24"/>
        </w:rPr>
        <w:t xml:space="preserve"> </w:t>
      </w:r>
      <w:r w:rsidR="00792771">
        <w:rPr>
          <w:rFonts w:ascii="Century Gothic" w:hAnsi="Century Gothic"/>
          <w:b w:val="0"/>
          <w:sz w:val="24"/>
          <w:szCs w:val="24"/>
        </w:rPr>
        <w:t>144/5TCC/2023/2 y 1920</w:t>
      </w:r>
      <w:r w:rsidR="00E436C0">
        <w:rPr>
          <w:rFonts w:ascii="Century Gothic" w:hAnsi="Century Gothic"/>
          <w:b w:val="0"/>
          <w:sz w:val="24"/>
          <w:szCs w:val="24"/>
        </w:rPr>
        <w:t>/2023</w:t>
      </w:r>
      <w:r w:rsidR="00423DB9">
        <w:rPr>
          <w:rFonts w:ascii="Century Gothic" w:hAnsi="Century Gothic"/>
          <w:b w:val="0"/>
          <w:sz w:val="24"/>
          <w:szCs w:val="24"/>
        </w:rPr>
        <w:t xml:space="preserve"> </w:t>
      </w:r>
      <w:r w:rsidRPr="00B339E5">
        <w:rPr>
          <w:rFonts w:ascii="Century Gothic" w:hAnsi="Century Gothic"/>
          <w:b w:val="0"/>
          <w:sz w:val="24"/>
          <w:szCs w:val="24"/>
        </w:rPr>
        <w:t>que remite</w:t>
      </w:r>
      <w:r w:rsidR="00792771">
        <w:rPr>
          <w:rFonts w:ascii="Century Gothic" w:hAnsi="Century Gothic"/>
          <w:b w:val="0"/>
          <w:sz w:val="24"/>
          <w:szCs w:val="24"/>
        </w:rPr>
        <w:t>n</w:t>
      </w:r>
      <w:r w:rsidRPr="00B339E5">
        <w:rPr>
          <w:rFonts w:ascii="Century Gothic" w:hAnsi="Century Gothic"/>
          <w:b w:val="0"/>
          <w:sz w:val="24"/>
          <w:szCs w:val="24"/>
        </w:rPr>
        <w:t xml:space="preserve"> </w:t>
      </w:r>
      <w:r w:rsidR="00792771">
        <w:rPr>
          <w:rFonts w:ascii="Century Gothic" w:hAnsi="Century Gothic"/>
          <w:b w:val="0"/>
          <w:sz w:val="24"/>
          <w:szCs w:val="24"/>
        </w:rPr>
        <w:t>los</w:t>
      </w:r>
      <w:r w:rsidRPr="00B339E5">
        <w:rPr>
          <w:rFonts w:ascii="Century Gothic" w:hAnsi="Century Gothic"/>
          <w:b w:val="0"/>
          <w:sz w:val="24"/>
          <w:szCs w:val="24"/>
        </w:rPr>
        <w:t xml:space="preserve"> Secretario</w:t>
      </w:r>
      <w:r w:rsidR="00792771">
        <w:rPr>
          <w:rFonts w:ascii="Century Gothic" w:hAnsi="Century Gothic"/>
          <w:b w:val="0"/>
          <w:sz w:val="24"/>
          <w:szCs w:val="24"/>
        </w:rPr>
        <w:t>s</w:t>
      </w:r>
      <w:r w:rsidRPr="00B339E5">
        <w:rPr>
          <w:rFonts w:ascii="Century Gothic" w:hAnsi="Century Gothic"/>
          <w:b w:val="0"/>
          <w:sz w:val="24"/>
          <w:szCs w:val="24"/>
        </w:rPr>
        <w:t xml:space="preserve"> de Acuerdos del </w:t>
      </w:r>
      <w:r w:rsidR="00792771">
        <w:rPr>
          <w:rFonts w:ascii="Century Gothic" w:hAnsi="Century Gothic"/>
          <w:b w:val="0"/>
          <w:sz w:val="24"/>
          <w:szCs w:val="24"/>
        </w:rPr>
        <w:t>Quinto y Séptimo</w:t>
      </w:r>
      <w:r>
        <w:rPr>
          <w:rFonts w:ascii="Century Gothic" w:hAnsi="Century Gothic"/>
          <w:b w:val="0"/>
          <w:sz w:val="24"/>
          <w:szCs w:val="24"/>
        </w:rPr>
        <w:t xml:space="preserve"> Tribunal Colegiado en Materia Administrativa del Tercer Circuito</w:t>
      </w:r>
      <w:r w:rsidR="001927A7">
        <w:rPr>
          <w:rFonts w:ascii="Century Gothic" w:hAnsi="Century Gothic"/>
          <w:b w:val="0"/>
          <w:sz w:val="24"/>
          <w:szCs w:val="24"/>
        </w:rPr>
        <w:t>,</w:t>
      </w:r>
      <w:r>
        <w:rPr>
          <w:rFonts w:ascii="Century Gothic" w:hAnsi="Century Gothic"/>
          <w:b w:val="0"/>
          <w:sz w:val="24"/>
          <w:szCs w:val="24"/>
        </w:rPr>
        <w:t xml:space="preserve"> </w:t>
      </w:r>
      <w:r w:rsidRPr="00B339E5">
        <w:rPr>
          <w:rFonts w:ascii="Century Gothic" w:hAnsi="Century Gothic"/>
          <w:b w:val="0"/>
          <w:sz w:val="24"/>
          <w:szCs w:val="24"/>
        </w:rPr>
        <w:t>relativo</w:t>
      </w:r>
      <w:r w:rsidR="00792771">
        <w:rPr>
          <w:rFonts w:ascii="Century Gothic" w:hAnsi="Century Gothic"/>
          <w:b w:val="0"/>
          <w:sz w:val="24"/>
          <w:szCs w:val="24"/>
        </w:rPr>
        <w:t>s</w:t>
      </w:r>
      <w:r w:rsidRPr="00B339E5">
        <w:rPr>
          <w:rFonts w:ascii="Century Gothic" w:hAnsi="Century Gothic"/>
          <w:b w:val="0"/>
          <w:sz w:val="24"/>
          <w:szCs w:val="24"/>
        </w:rPr>
        <w:t xml:space="preserve"> a</w:t>
      </w:r>
      <w:r w:rsidR="00792771">
        <w:rPr>
          <w:rFonts w:ascii="Century Gothic" w:hAnsi="Century Gothic"/>
          <w:b w:val="0"/>
          <w:sz w:val="24"/>
          <w:szCs w:val="24"/>
        </w:rPr>
        <w:t xml:space="preserve"> </w:t>
      </w:r>
      <w:r w:rsidRPr="00B339E5">
        <w:rPr>
          <w:rFonts w:ascii="Century Gothic" w:hAnsi="Century Gothic"/>
          <w:b w:val="0"/>
          <w:sz w:val="24"/>
          <w:szCs w:val="24"/>
        </w:rPr>
        <w:t>l</w:t>
      </w:r>
      <w:r w:rsidR="00792771">
        <w:rPr>
          <w:rFonts w:ascii="Century Gothic" w:hAnsi="Century Gothic"/>
          <w:b w:val="0"/>
          <w:sz w:val="24"/>
          <w:szCs w:val="24"/>
        </w:rPr>
        <w:t>os</w:t>
      </w:r>
      <w:r w:rsidRPr="00B339E5">
        <w:rPr>
          <w:rFonts w:ascii="Century Gothic" w:hAnsi="Century Gothic"/>
          <w:b w:val="0"/>
          <w:sz w:val="24"/>
          <w:szCs w:val="24"/>
        </w:rPr>
        <w:t xml:space="preserve"> Juicio</w:t>
      </w:r>
      <w:r w:rsidR="00792771">
        <w:rPr>
          <w:rFonts w:ascii="Century Gothic" w:hAnsi="Century Gothic"/>
          <w:b w:val="0"/>
          <w:sz w:val="24"/>
          <w:szCs w:val="24"/>
        </w:rPr>
        <w:t>s</w:t>
      </w:r>
      <w:r w:rsidRPr="00B339E5">
        <w:rPr>
          <w:rFonts w:ascii="Century Gothic" w:hAnsi="Century Gothic"/>
          <w:b w:val="0"/>
          <w:sz w:val="24"/>
          <w:szCs w:val="24"/>
        </w:rPr>
        <w:t xml:space="preserve"> de Amparo número </w:t>
      </w:r>
      <w:r w:rsidR="00792771">
        <w:rPr>
          <w:rFonts w:ascii="Century Gothic" w:hAnsi="Century Gothic"/>
          <w:b w:val="0"/>
          <w:sz w:val="24"/>
          <w:szCs w:val="24"/>
        </w:rPr>
        <w:t>104</w:t>
      </w:r>
      <w:r w:rsidR="002031DD">
        <w:rPr>
          <w:rFonts w:ascii="Century Gothic" w:hAnsi="Century Gothic"/>
          <w:b w:val="0"/>
          <w:sz w:val="24"/>
          <w:szCs w:val="24"/>
        </w:rPr>
        <w:t>/2022</w:t>
      </w:r>
      <w:r w:rsidR="00792771">
        <w:rPr>
          <w:rFonts w:ascii="Century Gothic" w:hAnsi="Century Gothic"/>
          <w:b w:val="0"/>
          <w:sz w:val="24"/>
          <w:szCs w:val="24"/>
        </w:rPr>
        <w:t xml:space="preserve"> y 73/2022</w:t>
      </w:r>
      <w:r w:rsidRPr="00D7448B">
        <w:rPr>
          <w:rFonts w:ascii="Century Gothic" w:hAnsi="Century Gothic"/>
          <w:b w:val="0"/>
          <w:sz w:val="24"/>
          <w:szCs w:val="24"/>
        </w:rPr>
        <w:t xml:space="preserve">, mediante </w:t>
      </w:r>
      <w:r w:rsidR="00792771">
        <w:rPr>
          <w:rFonts w:ascii="Century Gothic" w:hAnsi="Century Gothic"/>
          <w:b w:val="0"/>
          <w:sz w:val="24"/>
          <w:szCs w:val="24"/>
        </w:rPr>
        <w:t>los</w:t>
      </w:r>
      <w:r w:rsidRPr="00D7448B">
        <w:rPr>
          <w:rFonts w:ascii="Century Gothic" w:hAnsi="Century Gothic"/>
          <w:b w:val="0"/>
          <w:sz w:val="24"/>
          <w:szCs w:val="24"/>
        </w:rPr>
        <w:t xml:space="preserve"> cual</w:t>
      </w:r>
      <w:r w:rsidR="00792771">
        <w:rPr>
          <w:rFonts w:ascii="Century Gothic" w:hAnsi="Century Gothic"/>
          <w:b w:val="0"/>
          <w:sz w:val="24"/>
          <w:szCs w:val="24"/>
        </w:rPr>
        <w:t>es</w:t>
      </w:r>
      <w:r w:rsidRPr="00D7448B">
        <w:rPr>
          <w:rFonts w:ascii="Century Gothic" w:hAnsi="Century Gothic"/>
          <w:b w:val="0"/>
          <w:sz w:val="24"/>
          <w:szCs w:val="24"/>
        </w:rPr>
        <w:t xml:space="preserve"> requiere</w:t>
      </w:r>
      <w:r w:rsidR="00792771">
        <w:rPr>
          <w:rFonts w:ascii="Century Gothic" w:hAnsi="Century Gothic"/>
          <w:b w:val="0"/>
          <w:sz w:val="24"/>
          <w:szCs w:val="24"/>
        </w:rPr>
        <w:t>n</w:t>
      </w:r>
      <w:r w:rsidRPr="00D7448B">
        <w:rPr>
          <w:rFonts w:ascii="Century Gothic" w:hAnsi="Century Gothic"/>
          <w:b w:val="0"/>
          <w:sz w:val="24"/>
          <w:szCs w:val="24"/>
        </w:rPr>
        <w:t xml:space="preserve"> a este Tribunal por el cumplimiento de la ejecutoria de</w:t>
      </w:r>
      <w:r w:rsidR="00792771">
        <w:rPr>
          <w:rFonts w:ascii="Century Gothic" w:hAnsi="Century Gothic"/>
          <w:b w:val="0"/>
          <w:sz w:val="24"/>
          <w:szCs w:val="24"/>
        </w:rPr>
        <w:t xml:space="preserve"> </w:t>
      </w:r>
      <w:r w:rsidRPr="00D7448B">
        <w:rPr>
          <w:rFonts w:ascii="Century Gothic" w:hAnsi="Century Gothic"/>
          <w:b w:val="0"/>
          <w:sz w:val="24"/>
          <w:szCs w:val="24"/>
        </w:rPr>
        <w:t>l</w:t>
      </w:r>
      <w:r w:rsidR="00792771">
        <w:rPr>
          <w:rFonts w:ascii="Century Gothic" w:hAnsi="Century Gothic"/>
          <w:b w:val="0"/>
          <w:sz w:val="24"/>
          <w:szCs w:val="24"/>
        </w:rPr>
        <w:t>os</w:t>
      </w:r>
      <w:r w:rsidRPr="00D7448B">
        <w:rPr>
          <w:rFonts w:ascii="Century Gothic" w:hAnsi="Century Gothic"/>
          <w:b w:val="0"/>
          <w:sz w:val="24"/>
          <w:szCs w:val="24"/>
        </w:rPr>
        <w:t xml:space="preserve"> juicio</w:t>
      </w:r>
      <w:r w:rsidR="00792771">
        <w:rPr>
          <w:rFonts w:ascii="Century Gothic" w:hAnsi="Century Gothic"/>
          <w:b w:val="0"/>
          <w:sz w:val="24"/>
          <w:szCs w:val="24"/>
        </w:rPr>
        <w:t>s</w:t>
      </w:r>
      <w:r w:rsidRPr="00D7448B">
        <w:rPr>
          <w:rFonts w:ascii="Century Gothic" w:hAnsi="Century Gothic"/>
          <w:b w:val="0"/>
          <w:sz w:val="24"/>
          <w:szCs w:val="24"/>
        </w:rPr>
        <w:t xml:space="preserve"> de amparo referido</w:t>
      </w:r>
      <w:r w:rsidR="00792771">
        <w:rPr>
          <w:rFonts w:ascii="Century Gothic" w:hAnsi="Century Gothic"/>
          <w:b w:val="0"/>
          <w:sz w:val="24"/>
          <w:szCs w:val="24"/>
        </w:rPr>
        <w:t>s</w:t>
      </w:r>
      <w:r w:rsidRPr="00D7448B">
        <w:rPr>
          <w:rFonts w:ascii="Century Gothic" w:hAnsi="Century Gothic"/>
          <w:b w:val="0"/>
          <w:sz w:val="24"/>
          <w:szCs w:val="24"/>
        </w:rPr>
        <w:t>;</w:t>
      </w:r>
    </w:p>
    <w:p w:rsidR="00792771" w:rsidRPr="00792771" w:rsidRDefault="00792771" w:rsidP="0085123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de Recurso de </w:t>
      </w:r>
      <w:r>
        <w:rPr>
          <w:rFonts w:ascii="Century Gothic" w:hAnsi="Century Gothic"/>
          <w:b w:val="0"/>
          <w:sz w:val="24"/>
          <w:szCs w:val="24"/>
        </w:rPr>
        <w:t>Reclamación 122</w:t>
      </w:r>
      <w:r>
        <w:rPr>
          <w:rFonts w:ascii="Century Gothic" w:hAnsi="Century Gothic"/>
          <w:b w:val="0"/>
          <w:sz w:val="24"/>
          <w:szCs w:val="24"/>
        </w:rPr>
        <w:t>/2022</w:t>
      </w:r>
      <w:r w:rsidRPr="00B339E5">
        <w:rPr>
          <w:rFonts w:ascii="Century Gothic" w:hAnsi="Century Gothic"/>
          <w:b w:val="0"/>
          <w:sz w:val="24"/>
          <w:szCs w:val="24"/>
          <w:lang w:val="es-MX"/>
        </w:rPr>
        <w:t xml:space="preserve"> en cumplimiento al Juicio de Amparo </w:t>
      </w:r>
      <w:r>
        <w:rPr>
          <w:rFonts w:ascii="Century Gothic" w:hAnsi="Century Gothic"/>
          <w:b w:val="0"/>
          <w:sz w:val="24"/>
          <w:szCs w:val="24"/>
          <w:lang w:val="es-MX"/>
        </w:rPr>
        <w:t>104</w:t>
      </w:r>
      <w:r>
        <w:rPr>
          <w:rFonts w:ascii="Century Gothic" w:hAnsi="Century Gothic"/>
          <w:b w:val="0"/>
          <w:sz w:val="24"/>
          <w:szCs w:val="24"/>
          <w:lang w:val="es-MX"/>
        </w:rPr>
        <w:t xml:space="preserve">/2022 del </w:t>
      </w:r>
      <w:r>
        <w:rPr>
          <w:rFonts w:ascii="Century Gothic" w:hAnsi="Century Gothic"/>
          <w:b w:val="0"/>
          <w:sz w:val="24"/>
          <w:szCs w:val="24"/>
          <w:lang w:val="es-MX"/>
        </w:rPr>
        <w:t>Quinto</w:t>
      </w:r>
      <w:r>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1927A7" w:rsidRPr="00190BE1" w:rsidRDefault="00376BED" w:rsidP="0085123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w:t>
      </w:r>
      <w:r w:rsidR="00B25D3C">
        <w:rPr>
          <w:rFonts w:ascii="Century Gothic" w:hAnsi="Century Gothic"/>
          <w:b w:val="0"/>
          <w:sz w:val="24"/>
          <w:szCs w:val="24"/>
        </w:rPr>
        <w:t xml:space="preserve">de </w:t>
      </w:r>
      <w:r w:rsidR="00851234">
        <w:rPr>
          <w:rFonts w:ascii="Century Gothic" w:hAnsi="Century Gothic"/>
          <w:b w:val="0"/>
          <w:sz w:val="24"/>
          <w:szCs w:val="24"/>
        </w:rPr>
        <w:t xml:space="preserve">Recurso de </w:t>
      </w:r>
      <w:r w:rsidR="00E436C0">
        <w:rPr>
          <w:rFonts w:ascii="Century Gothic" w:hAnsi="Century Gothic"/>
          <w:b w:val="0"/>
          <w:sz w:val="24"/>
          <w:szCs w:val="24"/>
        </w:rPr>
        <w:t>A</w:t>
      </w:r>
      <w:r w:rsidR="00792771">
        <w:rPr>
          <w:rFonts w:ascii="Century Gothic" w:hAnsi="Century Gothic"/>
          <w:b w:val="0"/>
          <w:sz w:val="24"/>
          <w:szCs w:val="24"/>
        </w:rPr>
        <w:t>pelación 1276/2021</w:t>
      </w:r>
      <w:r w:rsidRPr="00B339E5">
        <w:rPr>
          <w:rFonts w:ascii="Century Gothic" w:hAnsi="Century Gothic"/>
          <w:b w:val="0"/>
          <w:sz w:val="24"/>
          <w:szCs w:val="24"/>
          <w:lang w:val="es-MX"/>
        </w:rPr>
        <w:t xml:space="preserve"> en cumplimiento al Juicio de Amparo </w:t>
      </w:r>
      <w:r w:rsidR="00792771">
        <w:rPr>
          <w:rFonts w:ascii="Century Gothic" w:hAnsi="Century Gothic"/>
          <w:b w:val="0"/>
          <w:sz w:val="24"/>
          <w:szCs w:val="24"/>
          <w:lang w:val="es-MX"/>
        </w:rPr>
        <w:t>73</w:t>
      </w:r>
      <w:r w:rsidR="00492AF4">
        <w:rPr>
          <w:rFonts w:ascii="Century Gothic" w:hAnsi="Century Gothic"/>
          <w:b w:val="0"/>
          <w:sz w:val="24"/>
          <w:szCs w:val="24"/>
          <w:lang w:val="es-MX"/>
        </w:rPr>
        <w:t>/2022</w:t>
      </w:r>
      <w:r>
        <w:rPr>
          <w:rFonts w:ascii="Century Gothic" w:hAnsi="Century Gothic"/>
          <w:b w:val="0"/>
          <w:sz w:val="24"/>
          <w:szCs w:val="24"/>
          <w:lang w:val="es-MX"/>
        </w:rPr>
        <w:t xml:space="preserve"> </w:t>
      </w:r>
      <w:r w:rsidR="00FE10F5">
        <w:rPr>
          <w:rFonts w:ascii="Century Gothic" w:hAnsi="Century Gothic"/>
          <w:b w:val="0"/>
          <w:sz w:val="24"/>
          <w:szCs w:val="24"/>
          <w:lang w:val="es-MX"/>
        </w:rPr>
        <w:t xml:space="preserve">del </w:t>
      </w:r>
      <w:r w:rsidR="00792771">
        <w:rPr>
          <w:rFonts w:ascii="Century Gothic" w:hAnsi="Century Gothic"/>
          <w:b w:val="0"/>
          <w:sz w:val="24"/>
          <w:szCs w:val="24"/>
          <w:lang w:val="es-MX"/>
        </w:rPr>
        <w:t>Séptimo</w:t>
      </w:r>
      <w:r w:rsidR="00423DB9">
        <w:rPr>
          <w:rFonts w:ascii="Century Gothic" w:hAnsi="Century Gothic"/>
          <w:b w:val="0"/>
          <w:sz w:val="24"/>
          <w:szCs w:val="24"/>
        </w:rPr>
        <w:t xml:space="preserve"> Tribunal Colegiado en Materia Administrativa del Tercer Circuito</w:t>
      </w:r>
      <w:r w:rsidRPr="002663E1">
        <w:rPr>
          <w:rFonts w:ascii="Century Gothic" w:hAnsi="Century Gothic"/>
          <w:b w:val="0"/>
          <w:sz w:val="24"/>
          <w:szCs w:val="24"/>
        </w:rPr>
        <w:t>;</w:t>
      </w:r>
      <w:r w:rsidR="00423DB9" w:rsidRPr="00851234">
        <w:rPr>
          <w:rFonts w:ascii="Century Gothic" w:hAnsi="Century Gothic"/>
          <w:b w:val="0"/>
          <w:sz w:val="24"/>
          <w:szCs w:val="24"/>
        </w:rPr>
        <w:t xml:space="preserve"> </w:t>
      </w:r>
    </w:p>
    <w:p w:rsidR="00190BE1" w:rsidRPr="001927A7" w:rsidRDefault="00190BE1" w:rsidP="0085123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w:t>
      </w:r>
      <w:r w:rsidR="00792771">
        <w:rPr>
          <w:rFonts w:ascii="Century Gothic" w:hAnsi="Century Gothic"/>
          <w:b w:val="0"/>
          <w:sz w:val="24"/>
          <w:szCs w:val="24"/>
        </w:rPr>
        <w:t>ejercicio</w:t>
      </w:r>
      <w:r>
        <w:rPr>
          <w:rFonts w:ascii="Century Gothic" w:hAnsi="Century Gothic"/>
          <w:b w:val="0"/>
          <w:sz w:val="24"/>
          <w:szCs w:val="24"/>
        </w:rPr>
        <w:t xml:space="preserve"> de </w:t>
      </w:r>
      <w:r w:rsidR="00E436C0">
        <w:rPr>
          <w:rFonts w:ascii="Century Gothic" w:hAnsi="Century Gothic"/>
          <w:b w:val="0"/>
          <w:sz w:val="24"/>
          <w:szCs w:val="24"/>
        </w:rPr>
        <w:t xml:space="preserve">Facultad de </w:t>
      </w:r>
      <w:r w:rsidR="00792771">
        <w:rPr>
          <w:rFonts w:ascii="Century Gothic" w:hAnsi="Century Gothic"/>
          <w:b w:val="0"/>
          <w:sz w:val="24"/>
          <w:szCs w:val="24"/>
        </w:rPr>
        <w:t>Atracción</w:t>
      </w:r>
      <w:r>
        <w:rPr>
          <w:rFonts w:ascii="Century Gothic" w:hAnsi="Century Gothic"/>
          <w:b w:val="0"/>
          <w:sz w:val="24"/>
          <w:szCs w:val="24"/>
        </w:rPr>
        <w:t>;</w:t>
      </w:r>
    </w:p>
    <w:p w:rsidR="00201548" w:rsidRPr="00201548" w:rsidRDefault="00792771" w:rsidP="00201548">
      <w:pPr>
        <w:pStyle w:val="Sangradetextonormal"/>
        <w:numPr>
          <w:ilvl w:val="0"/>
          <w:numId w:val="1"/>
        </w:numPr>
        <w:jc w:val="both"/>
        <w:rPr>
          <w:sz w:val="24"/>
          <w:szCs w:val="24"/>
        </w:rPr>
      </w:pPr>
      <w:r>
        <w:rPr>
          <w:rFonts w:ascii="Century Gothic" w:hAnsi="Century Gothic"/>
          <w:b w:val="0"/>
          <w:sz w:val="24"/>
          <w:szCs w:val="24"/>
        </w:rPr>
        <w:t>Asuntos Varios</w:t>
      </w:r>
      <w:r w:rsidR="00201548">
        <w:rPr>
          <w:rFonts w:ascii="Century Gothic" w:hAnsi="Century Gothic"/>
          <w:b w:val="0"/>
          <w:sz w:val="24"/>
          <w:szCs w:val="24"/>
        </w:rPr>
        <w:t>;</w:t>
      </w:r>
      <w:r>
        <w:rPr>
          <w:rFonts w:ascii="Century Gothic" w:hAnsi="Century Gothic"/>
          <w:b w:val="0"/>
          <w:sz w:val="24"/>
          <w:szCs w:val="24"/>
        </w:rPr>
        <w:t xml:space="preserve"> y</w:t>
      </w:r>
      <w:r w:rsidR="001927A7" w:rsidRPr="00B339E5">
        <w:rPr>
          <w:rFonts w:ascii="Century Gothic" w:hAnsi="Century Gothic"/>
          <w:b w:val="0"/>
          <w:sz w:val="24"/>
          <w:szCs w:val="24"/>
          <w:lang w:val="es-MX"/>
        </w:rPr>
        <w:t xml:space="preserve"> </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77631F" w:rsidRPr="00B339E5" w:rsidRDefault="0077631F"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77631F" w:rsidRPr="00B339E5" w:rsidRDefault="0077631F"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77631F" w:rsidRPr="00B339E5" w:rsidRDefault="0077631F" w:rsidP="00376BED">
      <w:pPr>
        <w:pStyle w:val="Textosinformato"/>
        <w:rPr>
          <w:szCs w:val="24"/>
        </w:rPr>
      </w:pPr>
    </w:p>
    <w:p w:rsidR="00425BC0" w:rsidRPr="00792771" w:rsidRDefault="00376BED" w:rsidP="00792771">
      <w:pPr>
        <w:pStyle w:val="Textosinformato"/>
        <w:jc w:val="center"/>
        <w:rPr>
          <w:b/>
          <w:szCs w:val="24"/>
        </w:rPr>
      </w:pPr>
      <w:r w:rsidRPr="00B339E5">
        <w:rPr>
          <w:b/>
          <w:szCs w:val="24"/>
        </w:rPr>
        <w:t>- 2 -</w:t>
      </w:r>
    </w:p>
    <w:p w:rsidR="0077631F" w:rsidRPr="00B339E5" w:rsidRDefault="0077631F"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792771">
              <w:rPr>
                <w:rFonts w:eastAsia="Calibri"/>
                <w:b/>
                <w:szCs w:val="24"/>
              </w:rPr>
              <w:t>21</w:t>
            </w:r>
            <w:r w:rsidR="00557D97">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77631F" w:rsidRDefault="0077631F" w:rsidP="00376BED">
      <w:pPr>
        <w:pStyle w:val="Textosinformato"/>
        <w:rPr>
          <w:b/>
          <w:szCs w:val="24"/>
        </w:rPr>
      </w:pPr>
    </w:p>
    <w:p w:rsidR="00792771" w:rsidRDefault="00792771" w:rsidP="00376BED">
      <w:pPr>
        <w:pStyle w:val="Textosinformato"/>
        <w:rPr>
          <w:b/>
          <w:szCs w:val="24"/>
        </w:rPr>
      </w:pPr>
    </w:p>
    <w:p w:rsidR="00792771" w:rsidRDefault="00792771" w:rsidP="00376BED">
      <w:pPr>
        <w:pStyle w:val="Textosinformato"/>
        <w:rPr>
          <w:b/>
          <w:szCs w:val="24"/>
        </w:rPr>
      </w:pPr>
    </w:p>
    <w:p w:rsidR="00425BC0" w:rsidRPr="00792771" w:rsidRDefault="00376BED" w:rsidP="00792771">
      <w:pPr>
        <w:pStyle w:val="Textosinformato"/>
        <w:jc w:val="center"/>
        <w:rPr>
          <w:b/>
          <w:szCs w:val="24"/>
        </w:rPr>
      </w:pPr>
      <w:r w:rsidRPr="00B339E5">
        <w:rPr>
          <w:b/>
          <w:szCs w:val="24"/>
        </w:rPr>
        <w:lastRenderedPageBreak/>
        <w:t>- 3 –</w:t>
      </w:r>
    </w:p>
    <w:p w:rsidR="0077631F" w:rsidRPr="00B339E5" w:rsidRDefault="0077631F" w:rsidP="00376BED">
      <w:pPr>
        <w:pStyle w:val="Textosinformato"/>
        <w:rPr>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w:t>
      </w:r>
      <w:r w:rsidR="00851234">
        <w:rPr>
          <w:rFonts w:ascii="Century Gothic" w:hAnsi="Century Gothic"/>
          <w:b w:val="0"/>
          <w:sz w:val="24"/>
          <w:szCs w:val="24"/>
          <w:lang w:val="es-MX"/>
        </w:rPr>
        <w:t xml:space="preserve">a la recepción </w:t>
      </w:r>
      <w:r w:rsidR="00792771" w:rsidRPr="00B339E5">
        <w:rPr>
          <w:rFonts w:ascii="Century Gothic" w:hAnsi="Century Gothic"/>
          <w:b w:val="0"/>
          <w:sz w:val="24"/>
          <w:szCs w:val="24"/>
        </w:rPr>
        <w:t>de</w:t>
      </w:r>
      <w:r w:rsidR="00792771">
        <w:rPr>
          <w:rFonts w:ascii="Century Gothic" w:hAnsi="Century Gothic"/>
          <w:b w:val="0"/>
          <w:sz w:val="24"/>
          <w:szCs w:val="24"/>
        </w:rPr>
        <w:t xml:space="preserve"> </w:t>
      </w:r>
      <w:r w:rsidR="00792771" w:rsidRPr="00B339E5">
        <w:rPr>
          <w:rFonts w:ascii="Century Gothic" w:hAnsi="Century Gothic"/>
          <w:b w:val="0"/>
          <w:sz w:val="24"/>
          <w:szCs w:val="24"/>
        </w:rPr>
        <w:t>l</w:t>
      </w:r>
      <w:r w:rsidR="00792771">
        <w:rPr>
          <w:rFonts w:ascii="Century Gothic" w:hAnsi="Century Gothic"/>
          <w:b w:val="0"/>
          <w:sz w:val="24"/>
          <w:szCs w:val="24"/>
        </w:rPr>
        <w:t>os</w:t>
      </w:r>
      <w:r w:rsidR="00792771" w:rsidRPr="00B339E5">
        <w:rPr>
          <w:rFonts w:ascii="Century Gothic" w:hAnsi="Century Gothic"/>
          <w:b w:val="0"/>
          <w:sz w:val="24"/>
          <w:szCs w:val="24"/>
        </w:rPr>
        <w:t xml:space="preserve"> oficio</w:t>
      </w:r>
      <w:r w:rsidR="00792771">
        <w:rPr>
          <w:rFonts w:ascii="Century Gothic" w:hAnsi="Century Gothic"/>
          <w:b w:val="0"/>
          <w:sz w:val="24"/>
          <w:szCs w:val="24"/>
        </w:rPr>
        <w:t>s</w:t>
      </w:r>
      <w:r w:rsidR="00792771" w:rsidRPr="00B339E5">
        <w:rPr>
          <w:rFonts w:ascii="Century Gothic" w:hAnsi="Century Gothic"/>
          <w:b w:val="0"/>
          <w:sz w:val="24"/>
          <w:szCs w:val="24"/>
        </w:rPr>
        <w:t xml:space="preserve"> </w:t>
      </w:r>
      <w:r w:rsidR="00792771">
        <w:rPr>
          <w:rFonts w:ascii="Century Gothic" w:hAnsi="Century Gothic"/>
          <w:b w:val="0"/>
          <w:sz w:val="24"/>
          <w:szCs w:val="24"/>
        </w:rPr>
        <w:t xml:space="preserve">144/5TCC/2023/2 y 1920/2023 </w:t>
      </w:r>
      <w:r w:rsidR="00792771" w:rsidRPr="00B339E5">
        <w:rPr>
          <w:rFonts w:ascii="Century Gothic" w:hAnsi="Century Gothic"/>
          <w:b w:val="0"/>
          <w:sz w:val="24"/>
          <w:szCs w:val="24"/>
        </w:rPr>
        <w:t>que remite</w:t>
      </w:r>
      <w:r w:rsidR="00792771">
        <w:rPr>
          <w:rFonts w:ascii="Century Gothic" w:hAnsi="Century Gothic"/>
          <w:b w:val="0"/>
          <w:sz w:val="24"/>
          <w:szCs w:val="24"/>
        </w:rPr>
        <w:t>n</w:t>
      </w:r>
      <w:r w:rsidR="00792771" w:rsidRPr="00B339E5">
        <w:rPr>
          <w:rFonts w:ascii="Century Gothic" w:hAnsi="Century Gothic"/>
          <w:b w:val="0"/>
          <w:sz w:val="24"/>
          <w:szCs w:val="24"/>
        </w:rPr>
        <w:t xml:space="preserve"> </w:t>
      </w:r>
      <w:r w:rsidR="00792771">
        <w:rPr>
          <w:rFonts w:ascii="Century Gothic" w:hAnsi="Century Gothic"/>
          <w:b w:val="0"/>
          <w:sz w:val="24"/>
          <w:szCs w:val="24"/>
        </w:rPr>
        <w:t>los</w:t>
      </w:r>
      <w:r w:rsidR="00792771" w:rsidRPr="00B339E5">
        <w:rPr>
          <w:rFonts w:ascii="Century Gothic" w:hAnsi="Century Gothic"/>
          <w:b w:val="0"/>
          <w:sz w:val="24"/>
          <w:szCs w:val="24"/>
        </w:rPr>
        <w:t xml:space="preserve"> Secretario</w:t>
      </w:r>
      <w:r w:rsidR="00792771">
        <w:rPr>
          <w:rFonts w:ascii="Century Gothic" w:hAnsi="Century Gothic"/>
          <w:b w:val="0"/>
          <w:sz w:val="24"/>
          <w:szCs w:val="24"/>
        </w:rPr>
        <w:t>s</w:t>
      </w:r>
      <w:r w:rsidR="00792771" w:rsidRPr="00B339E5">
        <w:rPr>
          <w:rFonts w:ascii="Century Gothic" w:hAnsi="Century Gothic"/>
          <w:b w:val="0"/>
          <w:sz w:val="24"/>
          <w:szCs w:val="24"/>
        </w:rPr>
        <w:t xml:space="preserve"> de Acuerdos del </w:t>
      </w:r>
      <w:r w:rsidR="00792771">
        <w:rPr>
          <w:rFonts w:ascii="Century Gothic" w:hAnsi="Century Gothic"/>
          <w:b w:val="0"/>
          <w:sz w:val="24"/>
          <w:szCs w:val="24"/>
        </w:rPr>
        <w:t xml:space="preserve">Quinto y Séptimo Tribunal Colegiado en Materia Administrativa del Tercer Circuito, </w:t>
      </w:r>
      <w:r w:rsidR="00792771" w:rsidRPr="00B339E5">
        <w:rPr>
          <w:rFonts w:ascii="Century Gothic" w:hAnsi="Century Gothic"/>
          <w:b w:val="0"/>
          <w:sz w:val="24"/>
          <w:szCs w:val="24"/>
        </w:rPr>
        <w:t>relativo</w:t>
      </w:r>
      <w:r w:rsidR="00792771">
        <w:rPr>
          <w:rFonts w:ascii="Century Gothic" w:hAnsi="Century Gothic"/>
          <w:b w:val="0"/>
          <w:sz w:val="24"/>
          <w:szCs w:val="24"/>
        </w:rPr>
        <w:t>s</w:t>
      </w:r>
      <w:r w:rsidR="00792771" w:rsidRPr="00B339E5">
        <w:rPr>
          <w:rFonts w:ascii="Century Gothic" w:hAnsi="Century Gothic"/>
          <w:b w:val="0"/>
          <w:sz w:val="24"/>
          <w:szCs w:val="24"/>
        </w:rPr>
        <w:t xml:space="preserve"> a</w:t>
      </w:r>
      <w:r w:rsidR="00792771">
        <w:rPr>
          <w:rFonts w:ascii="Century Gothic" w:hAnsi="Century Gothic"/>
          <w:b w:val="0"/>
          <w:sz w:val="24"/>
          <w:szCs w:val="24"/>
        </w:rPr>
        <w:t xml:space="preserve"> </w:t>
      </w:r>
      <w:r w:rsidR="00792771" w:rsidRPr="00B339E5">
        <w:rPr>
          <w:rFonts w:ascii="Century Gothic" w:hAnsi="Century Gothic"/>
          <w:b w:val="0"/>
          <w:sz w:val="24"/>
          <w:szCs w:val="24"/>
        </w:rPr>
        <w:t>l</w:t>
      </w:r>
      <w:r w:rsidR="00792771">
        <w:rPr>
          <w:rFonts w:ascii="Century Gothic" w:hAnsi="Century Gothic"/>
          <w:b w:val="0"/>
          <w:sz w:val="24"/>
          <w:szCs w:val="24"/>
        </w:rPr>
        <w:t>os</w:t>
      </w:r>
      <w:r w:rsidR="00792771" w:rsidRPr="00B339E5">
        <w:rPr>
          <w:rFonts w:ascii="Century Gothic" w:hAnsi="Century Gothic"/>
          <w:b w:val="0"/>
          <w:sz w:val="24"/>
          <w:szCs w:val="24"/>
        </w:rPr>
        <w:t xml:space="preserve"> Juicio</w:t>
      </w:r>
      <w:r w:rsidR="00792771">
        <w:rPr>
          <w:rFonts w:ascii="Century Gothic" w:hAnsi="Century Gothic"/>
          <w:b w:val="0"/>
          <w:sz w:val="24"/>
          <w:szCs w:val="24"/>
        </w:rPr>
        <w:t>s</w:t>
      </w:r>
      <w:r w:rsidR="00792771" w:rsidRPr="00B339E5">
        <w:rPr>
          <w:rFonts w:ascii="Century Gothic" w:hAnsi="Century Gothic"/>
          <w:b w:val="0"/>
          <w:sz w:val="24"/>
          <w:szCs w:val="24"/>
        </w:rPr>
        <w:t xml:space="preserve"> de Amparo número </w:t>
      </w:r>
      <w:r w:rsidR="00792771">
        <w:rPr>
          <w:rFonts w:ascii="Century Gothic" w:hAnsi="Century Gothic"/>
          <w:b w:val="0"/>
          <w:sz w:val="24"/>
          <w:szCs w:val="24"/>
        </w:rPr>
        <w:t>104/2022 y 73/2022</w:t>
      </w:r>
      <w:r w:rsidR="00792771" w:rsidRPr="00D7448B">
        <w:rPr>
          <w:rFonts w:ascii="Century Gothic" w:hAnsi="Century Gothic"/>
          <w:b w:val="0"/>
          <w:sz w:val="24"/>
          <w:szCs w:val="24"/>
        </w:rPr>
        <w:t xml:space="preserve">, mediante </w:t>
      </w:r>
      <w:r w:rsidR="00792771">
        <w:rPr>
          <w:rFonts w:ascii="Century Gothic" w:hAnsi="Century Gothic"/>
          <w:b w:val="0"/>
          <w:sz w:val="24"/>
          <w:szCs w:val="24"/>
        </w:rPr>
        <w:t>los</w:t>
      </w:r>
      <w:r w:rsidR="00792771" w:rsidRPr="00D7448B">
        <w:rPr>
          <w:rFonts w:ascii="Century Gothic" w:hAnsi="Century Gothic"/>
          <w:b w:val="0"/>
          <w:sz w:val="24"/>
          <w:szCs w:val="24"/>
        </w:rPr>
        <w:t xml:space="preserve"> cual</w:t>
      </w:r>
      <w:r w:rsidR="00792771">
        <w:rPr>
          <w:rFonts w:ascii="Century Gothic" w:hAnsi="Century Gothic"/>
          <w:b w:val="0"/>
          <w:sz w:val="24"/>
          <w:szCs w:val="24"/>
        </w:rPr>
        <w:t>es</w:t>
      </w:r>
      <w:r w:rsidR="00792771" w:rsidRPr="00D7448B">
        <w:rPr>
          <w:rFonts w:ascii="Century Gothic" w:hAnsi="Century Gothic"/>
          <w:b w:val="0"/>
          <w:sz w:val="24"/>
          <w:szCs w:val="24"/>
        </w:rPr>
        <w:t xml:space="preserve"> requiere</w:t>
      </w:r>
      <w:r w:rsidR="00792771">
        <w:rPr>
          <w:rFonts w:ascii="Century Gothic" w:hAnsi="Century Gothic"/>
          <w:b w:val="0"/>
          <w:sz w:val="24"/>
          <w:szCs w:val="24"/>
        </w:rPr>
        <w:t>n</w:t>
      </w:r>
      <w:r w:rsidR="00792771" w:rsidRPr="00D7448B">
        <w:rPr>
          <w:rFonts w:ascii="Century Gothic" w:hAnsi="Century Gothic"/>
          <w:b w:val="0"/>
          <w:sz w:val="24"/>
          <w:szCs w:val="24"/>
        </w:rPr>
        <w:t xml:space="preserve"> a este Tribunal por el cumplimiento de la ejecutoria de</w:t>
      </w:r>
      <w:r w:rsidR="00792771">
        <w:rPr>
          <w:rFonts w:ascii="Century Gothic" w:hAnsi="Century Gothic"/>
          <w:b w:val="0"/>
          <w:sz w:val="24"/>
          <w:szCs w:val="24"/>
        </w:rPr>
        <w:t xml:space="preserve"> </w:t>
      </w:r>
      <w:r w:rsidR="00792771" w:rsidRPr="00D7448B">
        <w:rPr>
          <w:rFonts w:ascii="Century Gothic" w:hAnsi="Century Gothic"/>
          <w:b w:val="0"/>
          <w:sz w:val="24"/>
          <w:szCs w:val="24"/>
        </w:rPr>
        <w:t>l</w:t>
      </w:r>
      <w:r w:rsidR="00792771">
        <w:rPr>
          <w:rFonts w:ascii="Century Gothic" w:hAnsi="Century Gothic"/>
          <w:b w:val="0"/>
          <w:sz w:val="24"/>
          <w:szCs w:val="24"/>
        </w:rPr>
        <w:t>os</w:t>
      </w:r>
      <w:r w:rsidR="00792771" w:rsidRPr="00D7448B">
        <w:rPr>
          <w:rFonts w:ascii="Century Gothic" w:hAnsi="Century Gothic"/>
          <w:b w:val="0"/>
          <w:sz w:val="24"/>
          <w:szCs w:val="24"/>
        </w:rPr>
        <w:t xml:space="preserve"> juicio</w:t>
      </w:r>
      <w:r w:rsidR="00792771">
        <w:rPr>
          <w:rFonts w:ascii="Century Gothic" w:hAnsi="Century Gothic"/>
          <w:b w:val="0"/>
          <w:sz w:val="24"/>
          <w:szCs w:val="24"/>
        </w:rPr>
        <w:t>s</w:t>
      </w:r>
      <w:r w:rsidR="00792771" w:rsidRPr="00D7448B">
        <w:rPr>
          <w:rFonts w:ascii="Century Gothic" w:hAnsi="Century Gothic"/>
          <w:b w:val="0"/>
          <w:sz w:val="24"/>
          <w:szCs w:val="24"/>
        </w:rPr>
        <w:t xml:space="preserve"> de amparo referido</w:t>
      </w:r>
      <w:r w:rsidR="00792771">
        <w:rPr>
          <w:rFonts w:ascii="Century Gothic" w:hAnsi="Century Gothic"/>
          <w:b w:val="0"/>
          <w:sz w:val="24"/>
          <w:szCs w:val="24"/>
        </w:rPr>
        <w:t>s</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376BED" w:rsidRPr="00B339E5"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del oficio</w:t>
      </w:r>
      <w:r w:rsidRPr="00B339E5">
        <w:rPr>
          <w:szCs w:val="24"/>
        </w:rPr>
        <w:t xml:space="preserve"> de referencia.</w:t>
      </w:r>
    </w:p>
    <w:p w:rsidR="0077631F" w:rsidRDefault="0077631F" w:rsidP="00376BED">
      <w:pPr>
        <w:pStyle w:val="Textosinformato"/>
        <w:rPr>
          <w:b/>
          <w:szCs w:val="24"/>
        </w:rPr>
      </w:pPr>
    </w:p>
    <w:p w:rsidR="00425BC0" w:rsidRDefault="00376BED" w:rsidP="00792771">
      <w:pPr>
        <w:pStyle w:val="Textosinformato"/>
        <w:jc w:val="center"/>
        <w:rPr>
          <w:b/>
          <w:szCs w:val="24"/>
        </w:rPr>
      </w:pPr>
      <w:r w:rsidRPr="00B339E5">
        <w:rPr>
          <w:b/>
          <w:szCs w:val="24"/>
        </w:rPr>
        <w:t>- 4 –</w:t>
      </w:r>
    </w:p>
    <w:p w:rsidR="0077631F" w:rsidRPr="00B339E5" w:rsidRDefault="0077631F" w:rsidP="00376BED">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792771" w:rsidRPr="00B339E5">
        <w:rPr>
          <w:rFonts w:ascii="Century Gothic" w:hAnsi="Century Gothic"/>
          <w:b w:val="0"/>
          <w:sz w:val="24"/>
          <w:szCs w:val="24"/>
        </w:rPr>
        <w:t xml:space="preserve">discusión y en su caso aprobación del proyecto de sentencia </w:t>
      </w:r>
      <w:r w:rsidR="00792771">
        <w:rPr>
          <w:rFonts w:ascii="Century Gothic" w:hAnsi="Century Gothic"/>
          <w:b w:val="0"/>
          <w:sz w:val="24"/>
          <w:szCs w:val="24"/>
        </w:rPr>
        <w:t>del</w:t>
      </w:r>
      <w:r w:rsidR="00792771" w:rsidRPr="00B339E5">
        <w:rPr>
          <w:rFonts w:ascii="Century Gothic" w:hAnsi="Century Gothic"/>
          <w:b w:val="0"/>
          <w:sz w:val="24"/>
          <w:szCs w:val="24"/>
        </w:rPr>
        <w:t xml:space="preserve"> expedien</w:t>
      </w:r>
      <w:r w:rsidR="00792771">
        <w:rPr>
          <w:rFonts w:ascii="Century Gothic" w:hAnsi="Century Gothic"/>
          <w:b w:val="0"/>
          <w:sz w:val="24"/>
          <w:szCs w:val="24"/>
        </w:rPr>
        <w:t>te de Recurso de Reclamación 122/2022</w:t>
      </w:r>
      <w:r w:rsidR="00792771" w:rsidRPr="00B339E5">
        <w:rPr>
          <w:rFonts w:ascii="Century Gothic" w:hAnsi="Century Gothic"/>
          <w:b w:val="0"/>
          <w:sz w:val="24"/>
          <w:szCs w:val="24"/>
          <w:lang w:val="es-MX"/>
        </w:rPr>
        <w:t xml:space="preserve"> en cumplimiento al Juicio de Amparo </w:t>
      </w:r>
      <w:r w:rsidR="00792771">
        <w:rPr>
          <w:rFonts w:ascii="Century Gothic" w:hAnsi="Century Gothic"/>
          <w:b w:val="0"/>
          <w:sz w:val="24"/>
          <w:szCs w:val="24"/>
          <w:lang w:val="es-MX"/>
        </w:rPr>
        <w:t>104/2022 del Quinto</w:t>
      </w:r>
      <w:r w:rsidR="00792771">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425BC0">
            <w:pPr>
              <w:pStyle w:val="Textosinformato"/>
              <w:rPr>
                <w:rFonts w:eastAsia="Calibri"/>
                <w:szCs w:val="24"/>
              </w:rPr>
            </w:pPr>
            <w:r w:rsidRPr="00B339E5">
              <w:rPr>
                <w:rFonts w:eastAsia="Calibri"/>
                <w:b/>
                <w:szCs w:val="24"/>
              </w:rPr>
              <w:t>ACU/SS/</w:t>
            </w:r>
            <w:r w:rsidR="00792771">
              <w:rPr>
                <w:rFonts w:eastAsia="Calibri"/>
                <w:b/>
                <w:szCs w:val="24"/>
              </w:rPr>
              <w:t>02/21</w:t>
            </w:r>
            <w:r w:rsidR="00557D97">
              <w:rPr>
                <w:rFonts w:eastAsia="Calibri"/>
                <w:b/>
                <w:szCs w:val="24"/>
              </w:rPr>
              <w:t>/E/2023</w:t>
            </w:r>
            <w:r w:rsidRPr="00B339E5">
              <w:rPr>
                <w:rFonts w:eastAsia="Calibri"/>
                <w:b/>
                <w:szCs w:val="24"/>
              </w:rPr>
              <w:t xml:space="preserve">. </w:t>
            </w:r>
            <w:r w:rsidR="00851234"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sidR="00851234">
              <w:rPr>
                <w:szCs w:val="24"/>
                <w:lang w:val="es-MX"/>
              </w:rPr>
              <w:t xml:space="preserve"> de la Sala Superior, aprobaron</w:t>
            </w:r>
            <w:r w:rsidR="00851234" w:rsidRPr="00213FD1">
              <w:rPr>
                <w:szCs w:val="24"/>
                <w:lang w:val="es-MX"/>
              </w:rPr>
              <w:t xml:space="preserve"> por unanimidad de votos el proyecto de sentencia del expediente </w:t>
            </w:r>
            <w:r w:rsidR="00792771">
              <w:rPr>
                <w:szCs w:val="24"/>
                <w:lang w:val="es-MX"/>
              </w:rPr>
              <w:t>122/2022 Recurso de Reclam</w:t>
            </w:r>
            <w:r w:rsidR="00851234" w:rsidRPr="00213FD1">
              <w:rPr>
                <w:szCs w:val="24"/>
                <w:lang w:val="es-MX"/>
              </w:rPr>
              <w:t>ación</w:t>
            </w:r>
            <w:r w:rsidR="00851234" w:rsidRPr="004077E8">
              <w:rPr>
                <w:rFonts w:eastAsia="Calibri"/>
                <w:szCs w:val="24"/>
                <w:lang w:val="es-MX"/>
              </w:rPr>
              <w:t xml:space="preserve">, en cumplimiento a </w:t>
            </w:r>
            <w:r w:rsidR="00851234">
              <w:rPr>
                <w:rFonts w:eastAsia="Calibri"/>
                <w:szCs w:val="24"/>
                <w:lang w:val="es-MX"/>
              </w:rPr>
              <w:t xml:space="preserve">la </w:t>
            </w:r>
            <w:r w:rsidR="00851234" w:rsidRPr="004077E8">
              <w:rPr>
                <w:rFonts w:eastAsia="Calibri"/>
                <w:szCs w:val="24"/>
                <w:lang w:val="es-MX"/>
              </w:rPr>
              <w:t>ejecutoria de amparo</w:t>
            </w:r>
            <w:r w:rsidRPr="00B339E5">
              <w:rPr>
                <w:rFonts w:eastAsia="Calibri"/>
                <w:szCs w:val="24"/>
              </w:rPr>
              <w:t xml:space="preserve">.  </w:t>
            </w:r>
          </w:p>
        </w:tc>
      </w:tr>
    </w:tbl>
    <w:p w:rsidR="0077631F" w:rsidRDefault="0077631F" w:rsidP="00281703">
      <w:pPr>
        <w:pStyle w:val="Textosinformato"/>
        <w:rPr>
          <w:szCs w:val="24"/>
          <w:lang w:val="es-MX"/>
        </w:rPr>
      </w:pPr>
    </w:p>
    <w:p w:rsidR="00E820AA" w:rsidRDefault="0039480D" w:rsidP="00792771">
      <w:pPr>
        <w:pStyle w:val="Textosinformato"/>
        <w:jc w:val="center"/>
        <w:rPr>
          <w:b/>
          <w:szCs w:val="24"/>
        </w:rPr>
      </w:pPr>
      <w:r>
        <w:rPr>
          <w:b/>
          <w:szCs w:val="24"/>
        </w:rPr>
        <w:lastRenderedPageBreak/>
        <w:t>- 5</w:t>
      </w:r>
      <w:r w:rsidRPr="00B339E5">
        <w:rPr>
          <w:b/>
          <w:szCs w:val="24"/>
        </w:rPr>
        <w:t xml:space="preserve"> –</w:t>
      </w:r>
    </w:p>
    <w:p w:rsidR="0077631F" w:rsidRPr="00B339E5" w:rsidRDefault="0077631F" w:rsidP="00E820AA">
      <w:pPr>
        <w:pStyle w:val="Textosinformato"/>
        <w:jc w:val="center"/>
        <w:rPr>
          <w:b/>
          <w:szCs w:val="24"/>
        </w:rPr>
      </w:pPr>
    </w:p>
    <w:p w:rsidR="00792771" w:rsidRPr="00B339E5" w:rsidRDefault="0039480D" w:rsidP="0079277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00792771" w:rsidRPr="00B339E5">
        <w:rPr>
          <w:rFonts w:ascii="Century Gothic" w:hAnsi="Century Gothic"/>
          <w:b w:val="0"/>
          <w:sz w:val="24"/>
          <w:szCs w:val="24"/>
          <w:lang w:val="es-MX"/>
        </w:rPr>
        <w:t xml:space="preserve">En uso de la voz la </w:t>
      </w:r>
      <w:r w:rsidR="00792771">
        <w:rPr>
          <w:rFonts w:ascii="Century Gothic" w:hAnsi="Century Gothic"/>
          <w:sz w:val="24"/>
          <w:szCs w:val="24"/>
          <w:lang w:val="es-MX"/>
        </w:rPr>
        <w:t>Magistrada Presidenta:</w:t>
      </w:r>
      <w:r w:rsidR="00792771" w:rsidRPr="00B339E5">
        <w:rPr>
          <w:rFonts w:ascii="Century Gothic" w:hAnsi="Century Gothic"/>
          <w:b w:val="0"/>
          <w:sz w:val="24"/>
          <w:szCs w:val="24"/>
          <w:lang w:val="es-MX"/>
        </w:rPr>
        <w:t xml:space="preserve"> Secretario</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nos da cuenta del siguiente punto del orden del día</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por favor. </w:t>
      </w:r>
    </w:p>
    <w:p w:rsidR="00792771" w:rsidRPr="00B339E5" w:rsidRDefault="00792771" w:rsidP="00792771">
      <w:pPr>
        <w:pStyle w:val="Sangradetextonormal"/>
        <w:ind w:left="0"/>
        <w:jc w:val="both"/>
        <w:rPr>
          <w:rFonts w:ascii="Century Gothic" w:hAnsi="Century Gothic"/>
          <w:b w:val="0"/>
          <w:sz w:val="24"/>
          <w:szCs w:val="24"/>
          <w:lang w:val="es-MX"/>
        </w:rPr>
      </w:pPr>
    </w:p>
    <w:p w:rsidR="00792771" w:rsidRPr="00B339E5" w:rsidRDefault="00792771" w:rsidP="0079277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B339E5">
        <w:rPr>
          <w:rFonts w:ascii="Century Gothic" w:hAnsi="Century Gothic"/>
          <w:b w:val="0"/>
          <w:sz w:val="24"/>
          <w:szCs w:val="24"/>
        </w:rPr>
        <w:t xml:space="preserve">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te de Recurso de Apelación 1276/2021</w:t>
      </w:r>
      <w:r w:rsidRPr="00B339E5">
        <w:rPr>
          <w:rFonts w:ascii="Century Gothic" w:hAnsi="Century Gothic"/>
          <w:b w:val="0"/>
          <w:sz w:val="24"/>
          <w:szCs w:val="24"/>
          <w:lang w:val="es-MX"/>
        </w:rPr>
        <w:t xml:space="preserve"> en cumplimiento al Juicio de Amparo </w:t>
      </w:r>
      <w:r>
        <w:rPr>
          <w:rFonts w:ascii="Century Gothic" w:hAnsi="Century Gothic"/>
          <w:b w:val="0"/>
          <w:sz w:val="24"/>
          <w:szCs w:val="24"/>
          <w:lang w:val="es-MX"/>
        </w:rPr>
        <w:t>73/2022 del Séptimo</w:t>
      </w:r>
      <w:r>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792771" w:rsidRPr="00B339E5" w:rsidRDefault="00792771" w:rsidP="00792771">
      <w:pPr>
        <w:pStyle w:val="Textosinformato"/>
        <w:rPr>
          <w:szCs w:val="24"/>
        </w:rPr>
      </w:pPr>
    </w:p>
    <w:p w:rsidR="00792771" w:rsidRPr="00B339E5" w:rsidRDefault="00792771" w:rsidP="0079277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92771" w:rsidRPr="00B339E5" w:rsidRDefault="00792771" w:rsidP="00792771">
      <w:pPr>
        <w:pStyle w:val="Textosinformato"/>
        <w:rPr>
          <w:szCs w:val="24"/>
        </w:rPr>
      </w:pPr>
    </w:p>
    <w:p w:rsidR="00792771" w:rsidRPr="00B339E5" w:rsidRDefault="00792771" w:rsidP="0079277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92771" w:rsidRPr="00B339E5" w:rsidRDefault="00792771" w:rsidP="00792771">
      <w:pPr>
        <w:pStyle w:val="Textosinformato"/>
        <w:rPr>
          <w:szCs w:val="24"/>
          <w:lang w:val="es-MX"/>
        </w:rPr>
      </w:pP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92771" w:rsidRPr="00B339E5" w:rsidRDefault="00792771" w:rsidP="00792771">
      <w:pPr>
        <w:pStyle w:val="Sangradetextonormal"/>
        <w:ind w:left="-142" w:firstLine="0"/>
        <w:jc w:val="both"/>
        <w:rPr>
          <w:rFonts w:ascii="Century Gothic" w:hAnsi="Century Gothic"/>
          <w:b w:val="0"/>
          <w:i/>
          <w:sz w:val="24"/>
          <w:szCs w:val="24"/>
        </w:rPr>
      </w:pPr>
    </w:p>
    <w:p w:rsidR="00792771" w:rsidRPr="00B339E5" w:rsidRDefault="00792771" w:rsidP="0079277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92771" w:rsidRPr="00B339E5" w:rsidRDefault="00792771" w:rsidP="0079277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92771" w:rsidRPr="00B339E5" w:rsidTr="00B475CF">
        <w:tc>
          <w:tcPr>
            <w:tcW w:w="8934" w:type="dxa"/>
            <w:shd w:val="clear" w:color="auto" w:fill="auto"/>
          </w:tcPr>
          <w:p w:rsidR="00792771" w:rsidRPr="00B339E5" w:rsidRDefault="00792771" w:rsidP="00B475CF">
            <w:pPr>
              <w:pStyle w:val="Textosinformato"/>
              <w:rPr>
                <w:rFonts w:eastAsia="Calibri"/>
                <w:szCs w:val="24"/>
              </w:rPr>
            </w:pPr>
            <w:r w:rsidRPr="00B339E5">
              <w:rPr>
                <w:rFonts w:eastAsia="Calibri"/>
                <w:b/>
                <w:szCs w:val="24"/>
              </w:rPr>
              <w:t>ACU/SS/</w:t>
            </w:r>
            <w:r>
              <w:rPr>
                <w:rFonts w:eastAsia="Calibri"/>
                <w:b/>
                <w:szCs w:val="24"/>
              </w:rPr>
              <w:t>03</w:t>
            </w:r>
            <w:r>
              <w:rPr>
                <w:rFonts w:eastAsia="Calibri"/>
                <w:b/>
                <w:szCs w:val="24"/>
              </w:rPr>
              <w:t>/21/E/2023</w:t>
            </w:r>
            <w:r w:rsidRPr="00B339E5">
              <w:rPr>
                <w:rFonts w:eastAsia="Calibri"/>
                <w:b/>
                <w:szCs w:val="24"/>
              </w:rPr>
              <w:t xml:space="preserve">. </w:t>
            </w:r>
            <w:r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Pr>
                <w:szCs w:val="24"/>
                <w:lang w:val="es-MX"/>
              </w:rPr>
              <w:t xml:space="preserve"> de la Sala Superior, aprobaron</w:t>
            </w:r>
            <w:r w:rsidRPr="00213FD1">
              <w:rPr>
                <w:szCs w:val="24"/>
                <w:lang w:val="es-MX"/>
              </w:rPr>
              <w:t xml:space="preserve"> por unanimidad de votos el proyecto de sentencia del expediente </w:t>
            </w:r>
            <w:r>
              <w:rPr>
                <w:szCs w:val="24"/>
                <w:lang w:val="es-MX"/>
              </w:rPr>
              <w:t>1276/2021 Recurso de Apel</w:t>
            </w:r>
            <w:r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rsidR="0077631F" w:rsidRDefault="0077631F" w:rsidP="00792771">
      <w:pPr>
        <w:pStyle w:val="Textosinformato"/>
        <w:rPr>
          <w:b/>
          <w:szCs w:val="24"/>
          <w:lang w:val="es-MX"/>
        </w:rPr>
      </w:pPr>
    </w:p>
    <w:p w:rsidR="00EA4F3C" w:rsidRDefault="0039480D" w:rsidP="00EA4F3C">
      <w:pPr>
        <w:pStyle w:val="Textosinformato"/>
        <w:jc w:val="center"/>
        <w:rPr>
          <w:b/>
          <w:szCs w:val="24"/>
        </w:rPr>
      </w:pPr>
      <w:r>
        <w:rPr>
          <w:b/>
          <w:szCs w:val="24"/>
        </w:rPr>
        <w:t>- 6</w:t>
      </w:r>
      <w:r w:rsidR="00EA4F3C" w:rsidRPr="00B339E5">
        <w:rPr>
          <w:b/>
          <w:szCs w:val="24"/>
        </w:rPr>
        <w:t xml:space="preserve"> –</w:t>
      </w:r>
    </w:p>
    <w:p w:rsidR="0077631F" w:rsidRPr="00B339E5" w:rsidRDefault="0077631F" w:rsidP="0039480D">
      <w:pPr>
        <w:pStyle w:val="Textosinformato"/>
        <w:rPr>
          <w:b/>
          <w:szCs w:val="24"/>
        </w:rPr>
      </w:pPr>
    </w:p>
    <w:p w:rsidR="0039480D" w:rsidRPr="00B339E5" w:rsidRDefault="0039480D" w:rsidP="0039480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39480D" w:rsidRPr="00B339E5" w:rsidRDefault="0039480D" w:rsidP="0039480D">
      <w:pPr>
        <w:pStyle w:val="Sangradetextonormal"/>
        <w:ind w:left="0"/>
        <w:jc w:val="both"/>
        <w:rPr>
          <w:rFonts w:ascii="Century Gothic" w:hAnsi="Century Gothic"/>
          <w:b w:val="0"/>
          <w:sz w:val="24"/>
          <w:szCs w:val="24"/>
          <w:lang w:val="es-MX"/>
        </w:rPr>
      </w:pPr>
    </w:p>
    <w:p w:rsidR="0039480D" w:rsidRPr="00B339E5" w:rsidRDefault="0039480D" w:rsidP="0039480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w:t>
      </w:r>
      <w:r w:rsidR="002A6C67">
        <w:rPr>
          <w:rFonts w:ascii="Century Gothic" w:hAnsi="Century Gothic"/>
          <w:b w:val="0"/>
          <w:sz w:val="24"/>
          <w:szCs w:val="24"/>
          <w:lang w:val="es-MX"/>
        </w:rPr>
        <w:t>a</w:t>
      </w:r>
      <w:r w:rsidR="00C77703">
        <w:rPr>
          <w:rFonts w:ascii="Century Gothic" w:hAnsi="Century Gothic"/>
          <w:b w:val="0"/>
          <w:sz w:val="24"/>
          <w:szCs w:val="24"/>
          <w:lang w:val="es-MX"/>
        </w:rPr>
        <w:t>l</w:t>
      </w:r>
      <w:r w:rsidR="002A6C67">
        <w:rPr>
          <w:rFonts w:ascii="Century Gothic" w:hAnsi="Century Gothic"/>
          <w:b w:val="0"/>
          <w:sz w:val="24"/>
          <w:szCs w:val="24"/>
          <w:lang w:val="es-MX"/>
        </w:rPr>
        <w:t xml:space="preserve"> </w:t>
      </w:r>
      <w:r w:rsidR="00C77703">
        <w:rPr>
          <w:rFonts w:ascii="Century Gothic" w:hAnsi="Century Gothic"/>
          <w:b w:val="0"/>
          <w:sz w:val="24"/>
          <w:szCs w:val="24"/>
        </w:rPr>
        <w:t xml:space="preserve">análisis, discusión y </w:t>
      </w:r>
      <w:r w:rsidR="00C77703">
        <w:rPr>
          <w:rFonts w:ascii="Century Gothic" w:hAnsi="Century Gothic"/>
          <w:b w:val="0"/>
          <w:sz w:val="24"/>
          <w:szCs w:val="24"/>
          <w:lang w:val="es-MX"/>
        </w:rPr>
        <w:t>en su caso aprobación del ejercicio de Facultad de Atracción</w:t>
      </w:r>
      <w:r w:rsidRPr="00B339E5">
        <w:rPr>
          <w:rFonts w:ascii="Century Gothic" w:hAnsi="Century Gothic"/>
          <w:b w:val="0"/>
          <w:sz w:val="24"/>
          <w:szCs w:val="24"/>
        </w:rPr>
        <w:t>.</w:t>
      </w:r>
    </w:p>
    <w:p w:rsidR="0039480D" w:rsidRPr="002A6C67" w:rsidRDefault="0039480D" w:rsidP="0039480D">
      <w:pPr>
        <w:pStyle w:val="Textosinformato"/>
        <w:rPr>
          <w:szCs w:val="24"/>
          <w:lang w:val="es-ES_tradnl"/>
        </w:rPr>
      </w:pPr>
    </w:p>
    <w:p w:rsidR="002A6C67" w:rsidRPr="000A399A" w:rsidRDefault="00792771" w:rsidP="002A6C67">
      <w:pPr>
        <w:pStyle w:val="Textosinformato"/>
        <w:rPr>
          <w:szCs w:val="24"/>
        </w:rPr>
      </w:pPr>
      <w:r>
        <w:rPr>
          <w:b/>
          <w:szCs w:val="24"/>
          <w:lang w:val="es-ES_tradnl"/>
        </w:rPr>
        <w:t>6</w:t>
      </w:r>
      <w:r w:rsidR="002A6C67">
        <w:rPr>
          <w:b/>
          <w:szCs w:val="24"/>
        </w:rPr>
        <w:t>.1</w:t>
      </w:r>
      <w:r w:rsidR="002A6C67">
        <w:rPr>
          <w:szCs w:val="24"/>
        </w:rPr>
        <w:t xml:space="preserve"> En uso de la voz el </w:t>
      </w:r>
      <w:r w:rsidR="002A6C67" w:rsidRPr="00C52E1A">
        <w:rPr>
          <w:b/>
          <w:szCs w:val="24"/>
        </w:rPr>
        <w:t>Secretario General de Acuerdos:</w:t>
      </w:r>
      <w:r w:rsidR="002A6C67">
        <w:rPr>
          <w:szCs w:val="24"/>
        </w:rPr>
        <w:t xml:space="preserve"> </w:t>
      </w:r>
      <w:r w:rsidR="002A6C67" w:rsidRPr="000A399A">
        <w:rPr>
          <w:szCs w:val="24"/>
        </w:rPr>
        <w:t xml:space="preserve">Doy cuenta del escrito presentado por </w:t>
      </w:r>
      <w:r>
        <w:rPr>
          <w:szCs w:val="24"/>
        </w:rPr>
        <w:t>Gamaliel de Jesús Soto Pérez</w:t>
      </w:r>
      <w:r w:rsidR="00D76BB0">
        <w:rPr>
          <w:szCs w:val="24"/>
        </w:rPr>
        <w:t xml:space="preserve">, en su </w:t>
      </w:r>
      <w:r>
        <w:rPr>
          <w:szCs w:val="24"/>
        </w:rPr>
        <w:t xml:space="preserve">carácter de </w:t>
      </w:r>
      <w:r w:rsidR="004572C2">
        <w:rPr>
          <w:szCs w:val="24"/>
        </w:rPr>
        <w:t>Síndico</w:t>
      </w:r>
      <w:r>
        <w:rPr>
          <w:szCs w:val="24"/>
        </w:rPr>
        <w:t xml:space="preserve"> Municipal del Ayuntamiento de Chapala, Jalisco</w:t>
      </w:r>
      <w:r w:rsidR="00D76BB0">
        <w:rPr>
          <w:szCs w:val="24"/>
        </w:rPr>
        <w:t xml:space="preserve"> </w:t>
      </w:r>
      <w:r w:rsidR="004572C2">
        <w:rPr>
          <w:szCs w:val="24"/>
        </w:rPr>
        <w:t xml:space="preserve">autoridad demandada en </w:t>
      </w:r>
      <w:r w:rsidR="00D76BB0">
        <w:rPr>
          <w:szCs w:val="24"/>
        </w:rPr>
        <w:t xml:space="preserve">el </w:t>
      </w:r>
      <w:r w:rsidR="004572C2">
        <w:rPr>
          <w:szCs w:val="24"/>
        </w:rPr>
        <w:t>juicio de nulidad  1670/2023 del índice de la Segunda</w:t>
      </w:r>
      <w:r w:rsidR="00D76BB0" w:rsidRPr="000A399A">
        <w:rPr>
          <w:szCs w:val="24"/>
        </w:rPr>
        <w:t xml:space="preserve"> Sala Unitaria</w:t>
      </w:r>
      <w:r w:rsidR="00D76BB0">
        <w:rPr>
          <w:szCs w:val="24"/>
        </w:rPr>
        <w:t>,</w:t>
      </w:r>
      <w:r w:rsidR="002A6C67" w:rsidRPr="000A399A">
        <w:rPr>
          <w:szCs w:val="24"/>
        </w:rPr>
        <w:t xml:space="preserve"> mediante el cual solicita a la Sala Superior ejercer la Facultad de Atracción</w:t>
      </w:r>
      <w:r w:rsidR="00C77703">
        <w:rPr>
          <w:szCs w:val="24"/>
        </w:rPr>
        <w:t xml:space="preserve"> respecto</w:t>
      </w:r>
      <w:r w:rsidR="00D76BB0">
        <w:rPr>
          <w:szCs w:val="24"/>
        </w:rPr>
        <w:t xml:space="preserve"> de dicho expediente, en virtud de </w:t>
      </w:r>
      <w:r w:rsidR="004572C2">
        <w:rPr>
          <w:szCs w:val="24"/>
        </w:rPr>
        <w:t xml:space="preserve">que dicha Sala mediante auto de veinticuatro de marzo de dos mil veintitrés otorgo la suspensión provisional a la parte actora </w:t>
      </w:r>
      <w:r w:rsidR="004572C2">
        <w:rPr>
          <w:szCs w:val="24"/>
        </w:rPr>
        <w:lastRenderedPageBreak/>
        <w:t>Colinas del Lago de San Antonio, S.A. de C.V</w:t>
      </w:r>
      <w:r w:rsidR="002A6C67" w:rsidRPr="000A399A">
        <w:rPr>
          <w:szCs w:val="24"/>
        </w:rPr>
        <w:t>.</w:t>
      </w:r>
      <w:r w:rsidR="004572C2">
        <w:rPr>
          <w:szCs w:val="24"/>
        </w:rPr>
        <w:t xml:space="preserve">, para el efecto de retirar los sellos </w:t>
      </w:r>
      <w:r w:rsidR="00700E63">
        <w:rPr>
          <w:szCs w:val="24"/>
        </w:rPr>
        <w:t>de clausura colocados dentro de la acción urbanística “Fraccionamiento Colinas del Lago de San Antonio”.</w:t>
      </w:r>
    </w:p>
    <w:p w:rsidR="002A6C67" w:rsidRPr="000A399A" w:rsidRDefault="002A6C67" w:rsidP="002A6C67">
      <w:pPr>
        <w:pStyle w:val="Textosinformato"/>
        <w:rPr>
          <w:szCs w:val="24"/>
        </w:rPr>
      </w:pPr>
      <w:r w:rsidRPr="000A399A">
        <w:rPr>
          <w:szCs w:val="24"/>
        </w:rPr>
        <w:t xml:space="preserve">  </w:t>
      </w:r>
    </w:p>
    <w:p w:rsidR="002A6C67" w:rsidRPr="000A399A" w:rsidRDefault="002A6C67" w:rsidP="002A6C67">
      <w:pPr>
        <w:pStyle w:val="Textosinformato"/>
        <w:rPr>
          <w:szCs w:val="24"/>
        </w:rPr>
      </w:pPr>
      <w:r w:rsidRPr="000A399A">
        <w:rPr>
          <w:szCs w:val="24"/>
        </w:rPr>
        <w:t xml:space="preserve">En uso de la voz la </w:t>
      </w:r>
      <w:r w:rsidRPr="000A399A">
        <w:rPr>
          <w:b/>
          <w:szCs w:val="24"/>
        </w:rPr>
        <w:t>Magistrada Presidenta:</w:t>
      </w:r>
      <w:r w:rsidRPr="000A399A">
        <w:rPr>
          <w:szCs w:val="24"/>
        </w:rPr>
        <w:t xml:space="preserve"> En atención a la solicitud presentada por la parte </w:t>
      </w:r>
      <w:r w:rsidR="00700E63">
        <w:rPr>
          <w:szCs w:val="24"/>
        </w:rPr>
        <w:t>demandada</w:t>
      </w:r>
      <w:r w:rsidRPr="000A399A">
        <w:rPr>
          <w:szCs w:val="24"/>
        </w:rPr>
        <w:t xml:space="preserve"> y en virtud de que por su materia </w:t>
      </w:r>
      <w:r w:rsidR="00700E63">
        <w:rPr>
          <w:szCs w:val="24"/>
        </w:rPr>
        <w:t xml:space="preserve">al ser un tema de medio ambiente, </w:t>
      </w:r>
      <w:r w:rsidRPr="000A399A">
        <w:rPr>
          <w:szCs w:val="24"/>
        </w:rPr>
        <w:t>el presente reviste características especiales que son de interés y trascendencia, la propuesta de la Presidencia es para ejercer la Facultad de Atracción d</w:t>
      </w:r>
      <w:r w:rsidR="00700E63">
        <w:rPr>
          <w:szCs w:val="24"/>
        </w:rPr>
        <w:t>el juicio administrativo II-1670</w:t>
      </w:r>
      <w:r w:rsidR="00D76BB0">
        <w:rPr>
          <w:szCs w:val="24"/>
        </w:rPr>
        <w:t>/2023</w:t>
      </w:r>
      <w:r w:rsidRPr="000A399A">
        <w:rPr>
          <w:szCs w:val="24"/>
        </w:rPr>
        <w:t xml:space="preserve">, si no existe consideración al respecto, nos toma la votación Secretario. </w:t>
      </w:r>
    </w:p>
    <w:p w:rsidR="002A6C67" w:rsidRDefault="002A6C67" w:rsidP="002A6C67">
      <w:pPr>
        <w:pStyle w:val="Textosinformato"/>
        <w:rPr>
          <w:szCs w:val="24"/>
        </w:rPr>
      </w:pPr>
    </w:p>
    <w:p w:rsidR="002A6C67" w:rsidRPr="007D0626" w:rsidRDefault="002A6C67" w:rsidP="002A6C67">
      <w:pPr>
        <w:pStyle w:val="Textosinformato"/>
        <w:rPr>
          <w:szCs w:val="24"/>
          <w:lang w:val="es-MX"/>
        </w:rPr>
      </w:pPr>
      <w:r w:rsidRPr="007D0626">
        <w:rPr>
          <w:szCs w:val="24"/>
          <w:lang w:val="es-MX"/>
        </w:rPr>
        <w:t xml:space="preserve">En uso de la voz el </w:t>
      </w:r>
      <w:r w:rsidRPr="007D0626">
        <w:rPr>
          <w:b/>
          <w:szCs w:val="24"/>
          <w:lang w:val="es-MX"/>
        </w:rPr>
        <w:t>Secretario General de Acuerdos</w:t>
      </w:r>
      <w:r w:rsidRPr="00567965">
        <w:rPr>
          <w:b/>
          <w:szCs w:val="24"/>
          <w:lang w:val="es-MX"/>
        </w:rPr>
        <w:t>:</w:t>
      </w:r>
      <w:r>
        <w:rPr>
          <w:szCs w:val="24"/>
          <w:lang w:val="es-MX"/>
        </w:rPr>
        <w:t xml:space="preserve"> En seguida Presidenta</w:t>
      </w:r>
      <w:r w:rsidRPr="007D0626">
        <w:rPr>
          <w:szCs w:val="24"/>
          <w:lang w:val="es-MX"/>
        </w:rPr>
        <w:t>.</w:t>
      </w:r>
    </w:p>
    <w:p w:rsidR="002A6C67" w:rsidRPr="007D0626" w:rsidRDefault="002A6C67" w:rsidP="002A6C67">
      <w:pPr>
        <w:pStyle w:val="Textosinformato"/>
        <w:rPr>
          <w:szCs w:val="24"/>
          <w:lang w:val="es-MX"/>
        </w:rPr>
      </w:pPr>
    </w:p>
    <w:p w:rsidR="002A6C67" w:rsidRPr="007D0626" w:rsidRDefault="002A6C67" w:rsidP="002A6C67">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rsidR="002A6C67" w:rsidRDefault="002A6C67" w:rsidP="002A6C67">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rsidR="002A6C67" w:rsidRDefault="002A6C67" w:rsidP="002A6C67">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w:t>
      </w:r>
      <w:r w:rsidRPr="007D0626">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FANY LORENA</w:t>
      </w:r>
      <w:r w:rsidRPr="007D0626">
        <w:rPr>
          <w:rFonts w:ascii="Century Gothic" w:eastAsia="Times New Roman" w:hAnsi="Century Gothic" w:cs="Verdana"/>
          <w:sz w:val="24"/>
          <w:szCs w:val="24"/>
          <w:lang w:val="es-ES" w:eastAsia="es-ES"/>
        </w:rPr>
        <w:t xml:space="preserve"> JIMÉNEZ </w:t>
      </w:r>
      <w:r>
        <w:rPr>
          <w:rFonts w:ascii="Century Gothic" w:eastAsia="Times New Roman" w:hAnsi="Century Gothic" w:cs="Verdana"/>
          <w:sz w:val="24"/>
          <w:szCs w:val="24"/>
          <w:lang w:val="es-ES" w:eastAsia="es-ES"/>
        </w:rPr>
        <w:t>AGUIRRE</w:t>
      </w:r>
      <w:r w:rsidRPr="007D0626">
        <w:rPr>
          <w:rFonts w:ascii="Century Gothic" w:eastAsia="Times New Roman" w:hAnsi="Century Gothic" w:cs="Verdana"/>
          <w:sz w:val="24"/>
          <w:szCs w:val="24"/>
          <w:lang w:val="es-ES" w:eastAsia="es-ES"/>
        </w:rPr>
        <w:t xml:space="preserve">. </w:t>
      </w:r>
      <w:r w:rsidRPr="007D0626">
        <w:rPr>
          <w:rFonts w:ascii="Century Gothic" w:eastAsia="Times New Roman" w:hAnsi="Century Gothic" w:cs="Verdana"/>
          <w:b/>
          <w:sz w:val="24"/>
          <w:szCs w:val="24"/>
          <w:lang w:val="es-ES" w:eastAsia="es-ES"/>
        </w:rPr>
        <w:t>A favor.</w:t>
      </w:r>
    </w:p>
    <w:p w:rsidR="002A6C67" w:rsidRPr="007D0626" w:rsidRDefault="002A6C67" w:rsidP="002A6C67">
      <w:pPr>
        <w:pStyle w:val="Sangradetextonormal"/>
        <w:ind w:left="0" w:firstLine="0"/>
        <w:jc w:val="both"/>
        <w:rPr>
          <w:rFonts w:ascii="Century Gothic" w:hAnsi="Century Gothic"/>
          <w:b w:val="0"/>
          <w:i/>
          <w:sz w:val="24"/>
          <w:szCs w:val="24"/>
        </w:rPr>
      </w:pPr>
    </w:p>
    <w:p w:rsidR="002A6C67" w:rsidRPr="007D0626" w:rsidRDefault="002A6C67" w:rsidP="002A6C67">
      <w:pPr>
        <w:pStyle w:val="Textosinformato"/>
        <w:rPr>
          <w:szCs w:val="24"/>
          <w:lang w:val="es-ES_tradnl"/>
        </w:rPr>
      </w:pPr>
      <w:r w:rsidRPr="007D0626">
        <w:rPr>
          <w:szCs w:val="24"/>
          <w:lang w:val="es-ES_tradnl"/>
        </w:rPr>
        <w:t xml:space="preserve">Registrada la votación por parte del Secretario General de Acuerdos, se emite el siguiente punto de Acuerdo: </w:t>
      </w:r>
    </w:p>
    <w:p w:rsidR="002A6C67" w:rsidRPr="007D0626" w:rsidRDefault="002A6C67" w:rsidP="002A6C6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A6C67" w:rsidRPr="007D0626" w:rsidTr="00BE5480">
        <w:tc>
          <w:tcPr>
            <w:tcW w:w="8934" w:type="dxa"/>
            <w:shd w:val="clear" w:color="auto" w:fill="auto"/>
          </w:tcPr>
          <w:p w:rsidR="002A6C67" w:rsidRPr="007D0626" w:rsidRDefault="002A6C67" w:rsidP="00700E63">
            <w:pPr>
              <w:pStyle w:val="Textosinformato"/>
              <w:rPr>
                <w:rFonts w:eastAsia="Calibri"/>
                <w:szCs w:val="24"/>
              </w:rPr>
            </w:pPr>
            <w:r w:rsidRPr="007D0626">
              <w:rPr>
                <w:rFonts w:eastAsia="Calibri"/>
                <w:b/>
                <w:szCs w:val="24"/>
              </w:rPr>
              <w:t>ACU/SS/</w:t>
            </w:r>
            <w:r w:rsidR="00700E63">
              <w:rPr>
                <w:rFonts w:eastAsia="Calibri"/>
                <w:b/>
                <w:szCs w:val="24"/>
              </w:rPr>
              <w:t>04</w:t>
            </w:r>
            <w:r>
              <w:rPr>
                <w:rFonts w:eastAsia="Calibri"/>
                <w:b/>
                <w:szCs w:val="24"/>
              </w:rPr>
              <w:t>/</w:t>
            </w:r>
            <w:r w:rsidR="00700E63">
              <w:rPr>
                <w:rFonts w:eastAsia="Calibri"/>
                <w:b/>
                <w:szCs w:val="24"/>
              </w:rPr>
              <w:t>21</w:t>
            </w:r>
            <w:r>
              <w:rPr>
                <w:rFonts w:eastAsia="Calibri"/>
                <w:b/>
                <w:szCs w:val="24"/>
              </w:rPr>
              <w:t>/E/2023</w:t>
            </w:r>
            <w:r w:rsidRPr="007D0626">
              <w:rPr>
                <w:rFonts w:eastAsia="Calibri"/>
                <w:b/>
                <w:szCs w:val="24"/>
              </w:rPr>
              <w:t xml:space="preserve">. </w:t>
            </w:r>
            <w:r w:rsidRPr="00AC2D33">
              <w:rPr>
                <w:rFonts w:eastAsia="Calibri"/>
                <w:szCs w:val="24"/>
              </w:rPr>
              <w:t>Con fundamento en lo dispuesto por el artículo 8 numeral 1 fracción XVII y XIX de la Ley Orgánica del Tribunal de Justicia Administrativa del Estado de Jalisco, en relación con el artículo 70 Nonies de la Ley de Justicia Administrativa del Estado de Jalisco</w:t>
            </w:r>
            <w:r>
              <w:rPr>
                <w:rFonts w:eastAsia="Calibri"/>
                <w:szCs w:val="24"/>
              </w:rPr>
              <w:t>,</w:t>
            </w:r>
            <w:r w:rsidRPr="00AC2D33">
              <w:rPr>
                <w:rFonts w:eastAsia="Calibri"/>
                <w:szCs w:val="24"/>
              </w:rPr>
              <w:t xml:space="preserve"> </w:t>
            </w:r>
            <w:r w:rsidRPr="007D0626">
              <w:rPr>
                <w:rFonts w:eastAsia="Calibri"/>
                <w:szCs w:val="24"/>
              </w:rPr>
              <w:t xml:space="preserve">los Magistrados </w:t>
            </w:r>
            <w:r>
              <w:rPr>
                <w:rFonts w:eastAsia="Calibri"/>
                <w:szCs w:val="24"/>
              </w:rPr>
              <w:t>integrantes de la Sala Superior</w:t>
            </w:r>
            <w:r w:rsidRPr="00AC2D33">
              <w:rPr>
                <w:rFonts w:eastAsia="Calibri"/>
                <w:szCs w:val="24"/>
              </w:rPr>
              <w:t xml:space="preserve">, </w:t>
            </w:r>
            <w:r>
              <w:rPr>
                <w:rFonts w:eastAsia="Calibri"/>
                <w:szCs w:val="24"/>
              </w:rPr>
              <w:t xml:space="preserve">en atención al </w:t>
            </w:r>
            <w:r>
              <w:rPr>
                <w:szCs w:val="24"/>
              </w:rPr>
              <w:t xml:space="preserve">escrito presentado por </w:t>
            </w:r>
            <w:r w:rsidR="00700E63">
              <w:rPr>
                <w:szCs w:val="24"/>
              </w:rPr>
              <w:t>Gamaliel de Jesús Soto Pérez</w:t>
            </w:r>
            <w:r w:rsidRPr="00890B2D">
              <w:rPr>
                <w:rFonts w:eastAsia="Calibri"/>
                <w:szCs w:val="24"/>
              </w:rPr>
              <w:t xml:space="preserve">, determinan ejercer la facultad de atracción para resolver sobre </w:t>
            </w:r>
            <w:r>
              <w:rPr>
                <w:rFonts w:eastAsia="Calibri"/>
                <w:szCs w:val="24"/>
              </w:rPr>
              <w:t xml:space="preserve">la medida cautelar </w:t>
            </w:r>
            <w:r w:rsidR="00F53714">
              <w:rPr>
                <w:rFonts w:eastAsia="Calibri"/>
                <w:szCs w:val="24"/>
              </w:rPr>
              <w:t xml:space="preserve">definitiva solicitada </w:t>
            </w:r>
            <w:r>
              <w:rPr>
                <w:rFonts w:eastAsia="Calibri"/>
                <w:szCs w:val="24"/>
              </w:rPr>
              <w:t>en el Juicio Administrativo</w:t>
            </w:r>
            <w:r w:rsidRPr="00890B2D">
              <w:rPr>
                <w:rFonts w:eastAsia="Calibri"/>
                <w:szCs w:val="24"/>
              </w:rPr>
              <w:t xml:space="preserve"> </w:t>
            </w:r>
            <w:r w:rsidR="00700E63">
              <w:rPr>
                <w:rFonts w:eastAsia="Calibri"/>
                <w:b/>
                <w:szCs w:val="24"/>
                <w:lang w:val="es-ES_tradnl"/>
              </w:rPr>
              <w:t>II-1670/2023</w:t>
            </w:r>
            <w:r w:rsidRPr="00890B2D">
              <w:rPr>
                <w:rFonts w:eastAsia="Calibri"/>
                <w:b/>
                <w:szCs w:val="24"/>
                <w:lang w:val="es-ES_tradnl"/>
              </w:rPr>
              <w:t xml:space="preserve"> </w:t>
            </w:r>
            <w:r>
              <w:rPr>
                <w:rFonts w:eastAsia="Calibri"/>
                <w:szCs w:val="24"/>
                <w:lang w:val="es-ES_tradnl"/>
              </w:rPr>
              <w:t xml:space="preserve">del </w:t>
            </w:r>
            <w:r w:rsidR="00F53714">
              <w:rPr>
                <w:rFonts w:eastAsia="Calibri"/>
                <w:szCs w:val="24"/>
                <w:lang w:val="es-ES_tradnl"/>
              </w:rPr>
              <w:t xml:space="preserve">índice de la </w:t>
            </w:r>
            <w:r w:rsidR="00700E63">
              <w:rPr>
                <w:rFonts w:eastAsia="Calibri"/>
                <w:szCs w:val="24"/>
                <w:lang w:val="es-ES_tradnl"/>
              </w:rPr>
              <w:t>Segunda</w:t>
            </w:r>
            <w:r w:rsidRPr="00890B2D">
              <w:rPr>
                <w:rFonts w:eastAsia="Calibri"/>
                <w:szCs w:val="24"/>
                <w:lang w:val="es-ES_tradnl"/>
              </w:rPr>
              <w:t xml:space="preserve"> Sala Unitaria. Se instruye al Secretario General, para que</w:t>
            </w:r>
            <w:r>
              <w:rPr>
                <w:rFonts w:eastAsia="Calibri"/>
                <w:szCs w:val="24"/>
                <w:lang w:val="es-ES_tradnl"/>
              </w:rPr>
              <w:t xml:space="preserve">, se forme el cuaderno incidental e informe </w:t>
            </w:r>
            <w:r w:rsidRPr="00890B2D">
              <w:rPr>
                <w:rFonts w:eastAsia="Calibri"/>
                <w:szCs w:val="24"/>
                <w:lang w:val="es-ES_tradnl"/>
              </w:rPr>
              <w:t>a</w:t>
            </w:r>
            <w:r>
              <w:rPr>
                <w:rFonts w:eastAsia="Calibri"/>
                <w:szCs w:val="24"/>
                <w:lang w:val="es-ES_tradnl"/>
              </w:rPr>
              <w:t>l Magistrado que conozca del juicio</w:t>
            </w:r>
            <w:r w:rsidRPr="00890B2D">
              <w:rPr>
                <w:rFonts w:eastAsia="Calibri"/>
                <w:szCs w:val="24"/>
                <w:lang w:val="es-ES_tradnl"/>
              </w:rPr>
              <w:t xml:space="preserve"> en lo principal</w:t>
            </w:r>
            <w:r w:rsidRPr="00890B2D">
              <w:rPr>
                <w:rFonts w:eastAsia="Calibri"/>
                <w:szCs w:val="24"/>
              </w:rPr>
              <w:t xml:space="preserve"> sobre la facultad de atracción ejercida, para el efecto de</w:t>
            </w:r>
            <w:r>
              <w:rPr>
                <w:rFonts w:eastAsia="Calibri"/>
                <w:szCs w:val="24"/>
              </w:rPr>
              <w:t xml:space="preserve"> que se abstengan de instruir el incidente de suspensión planteado</w:t>
            </w:r>
            <w:r w:rsidRPr="00890B2D">
              <w:rPr>
                <w:rFonts w:eastAsia="Calibri"/>
                <w:szCs w:val="24"/>
              </w:rPr>
              <w:t xml:space="preserve"> o cualquier otra medida cautelar solicitada en el futuro por las partes, debiendo remitir a la Presidencia de este Tribunal cualquier </w:t>
            </w:r>
            <w:r>
              <w:rPr>
                <w:rFonts w:eastAsia="Calibri"/>
                <w:szCs w:val="24"/>
              </w:rPr>
              <w:t>promoción relacionada con dicho tópico</w:t>
            </w:r>
            <w:r w:rsidRPr="00890B2D">
              <w:rPr>
                <w:rFonts w:eastAsia="Calibri"/>
                <w:szCs w:val="24"/>
              </w:rPr>
              <w:t xml:space="preserve"> dentro de las veinticuatro horas siguientes de su presentación. Asimismo, se instruye a la </w:t>
            </w:r>
            <w:r>
              <w:rPr>
                <w:rFonts w:eastAsia="Calibri"/>
                <w:szCs w:val="24"/>
              </w:rPr>
              <w:t xml:space="preserve">Presidencia </w:t>
            </w:r>
            <w:r w:rsidRPr="00890B2D">
              <w:rPr>
                <w:rFonts w:eastAsia="Calibri"/>
                <w:szCs w:val="24"/>
              </w:rPr>
              <w:t>para que dicte t</w:t>
            </w:r>
            <w:r>
              <w:rPr>
                <w:rFonts w:eastAsia="Calibri"/>
                <w:szCs w:val="24"/>
              </w:rPr>
              <w:t>odos los acuerdos hasta ponerlo</w:t>
            </w:r>
            <w:r w:rsidRPr="00890B2D">
              <w:rPr>
                <w:rFonts w:eastAsia="Calibri"/>
                <w:szCs w:val="24"/>
              </w:rPr>
              <w:t xml:space="preserve"> en estado de reso</w:t>
            </w:r>
            <w:r>
              <w:rPr>
                <w:rFonts w:eastAsia="Calibri"/>
                <w:szCs w:val="24"/>
              </w:rPr>
              <w:t>lución y en general, dicte</w:t>
            </w:r>
            <w:r w:rsidRPr="00890B2D">
              <w:rPr>
                <w:rFonts w:eastAsia="Calibri"/>
                <w:szCs w:val="24"/>
              </w:rPr>
              <w:t xml:space="preserve"> los </w:t>
            </w:r>
            <w:r>
              <w:rPr>
                <w:rFonts w:eastAsia="Calibri"/>
                <w:szCs w:val="24"/>
              </w:rPr>
              <w:t>acuerdos relacionados con dicho incidente</w:t>
            </w:r>
            <w:r w:rsidRPr="007D0626">
              <w:rPr>
                <w:rFonts w:eastAsia="Calibri"/>
                <w:szCs w:val="24"/>
              </w:rPr>
              <w:t xml:space="preserve">.  </w:t>
            </w:r>
          </w:p>
        </w:tc>
      </w:tr>
    </w:tbl>
    <w:p w:rsidR="0077631F" w:rsidRDefault="0077631F" w:rsidP="003A470F">
      <w:pPr>
        <w:pStyle w:val="Textosinformato"/>
        <w:rPr>
          <w:szCs w:val="24"/>
          <w:lang w:val="es-MX"/>
        </w:rPr>
      </w:pPr>
    </w:p>
    <w:p w:rsidR="00700E63" w:rsidRDefault="00700E63" w:rsidP="00700E63">
      <w:pPr>
        <w:pStyle w:val="Textosinformato"/>
        <w:jc w:val="center"/>
        <w:rPr>
          <w:b/>
          <w:szCs w:val="24"/>
        </w:rPr>
      </w:pPr>
      <w:r>
        <w:rPr>
          <w:b/>
          <w:szCs w:val="24"/>
        </w:rPr>
        <w:t xml:space="preserve">- </w:t>
      </w:r>
      <w:r>
        <w:rPr>
          <w:b/>
          <w:szCs w:val="24"/>
        </w:rPr>
        <w:t>7</w:t>
      </w:r>
      <w:r w:rsidRPr="00B339E5">
        <w:rPr>
          <w:b/>
          <w:szCs w:val="24"/>
        </w:rPr>
        <w:t xml:space="preserve"> –</w:t>
      </w:r>
    </w:p>
    <w:p w:rsidR="00700E63" w:rsidRPr="00B339E5" w:rsidRDefault="00700E63" w:rsidP="00700E63">
      <w:pPr>
        <w:pStyle w:val="Textosinformato"/>
        <w:rPr>
          <w:b/>
          <w:szCs w:val="24"/>
        </w:rPr>
      </w:pPr>
    </w:p>
    <w:p w:rsidR="00700E63" w:rsidRPr="00B339E5" w:rsidRDefault="00700E63" w:rsidP="00700E63">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700E63" w:rsidRPr="00B339E5" w:rsidRDefault="00700E63" w:rsidP="00700E63">
      <w:pPr>
        <w:pStyle w:val="Sangradetextonormal"/>
        <w:ind w:left="0"/>
        <w:jc w:val="both"/>
        <w:rPr>
          <w:rFonts w:ascii="Century Gothic" w:hAnsi="Century Gothic"/>
          <w:b w:val="0"/>
          <w:sz w:val="24"/>
          <w:szCs w:val="24"/>
          <w:lang w:val="es-MX"/>
        </w:rPr>
      </w:pPr>
    </w:p>
    <w:p w:rsidR="00700E63" w:rsidRDefault="00700E63" w:rsidP="00700E63">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3A0337">
        <w:rPr>
          <w:rFonts w:ascii="Century Gothic" w:hAnsi="Century Gothic"/>
          <w:sz w:val="24"/>
          <w:szCs w:val="24"/>
          <w:lang w:val="es-MX"/>
        </w:rPr>
        <w:t>s:</w:t>
      </w:r>
      <w:r>
        <w:rPr>
          <w:rFonts w:ascii="Century Gothic" w:hAnsi="Century Gothic"/>
          <w:b w:val="0"/>
          <w:sz w:val="24"/>
          <w:szCs w:val="24"/>
          <w:lang w:val="es-MX"/>
        </w:rPr>
        <w:t xml:space="preserve"> El</w:t>
      </w:r>
      <w:r w:rsidRPr="00B339E5">
        <w:rPr>
          <w:rFonts w:ascii="Century Gothic" w:hAnsi="Century Gothic"/>
          <w:b w:val="0"/>
          <w:sz w:val="24"/>
          <w:szCs w:val="24"/>
          <w:lang w:val="es-MX"/>
        </w:rPr>
        <w:t xml:space="preserve"> punto </w:t>
      </w:r>
      <w:r>
        <w:rPr>
          <w:rFonts w:ascii="Century Gothic" w:hAnsi="Century Gothic"/>
          <w:b w:val="0"/>
          <w:sz w:val="24"/>
          <w:szCs w:val="24"/>
          <w:lang w:val="es-MX"/>
        </w:rPr>
        <w:t xml:space="preserve">número </w:t>
      </w:r>
      <w:r>
        <w:rPr>
          <w:rFonts w:ascii="Century Gothic" w:hAnsi="Century Gothic"/>
          <w:b w:val="0"/>
          <w:sz w:val="24"/>
          <w:szCs w:val="24"/>
          <w:lang w:val="es-MX"/>
        </w:rPr>
        <w:t>siete</w:t>
      </w:r>
      <w:r>
        <w:rPr>
          <w:rFonts w:ascii="Century Gothic" w:hAnsi="Century Gothic"/>
          <w:b w:val="0"/>
          <w:sz w:val="24"/>
          <w:szCs w:val="24"/>
          <w:lang w:val="es-MX"/>
        </w:rPr>
        <w:t xml:space="preserve"> del orden día corresponde a los Asuntos Varios.</w:t>
      </w:r>
    </w:p>
    <w:p w:rsidR="00700E63" w:rsidRPr="00B339E5" w:rsidRDefault="00700E63" w:rsidP="00700E63">
      <w:pPr>
        <w:pStyle w:val="Textosinformato"/>
        <w:rPr>
          <w:szCs w:val="24"/>
        </w:rPr>
      </w:pPr>
    </w:p>
    <w:p w:rsidR="00700E63" w:rsidRDefault="00700E63" w:rsidP="00700E63">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
          <w:sz w:val="24"/>
          <w:szCs w:val="24"/>
          <w:lang w:val="es-ES" w:eastAsia="es-ES"/>
        </w:rPr>
        <w:lastRenderedPageBreak/>
        <w:t>7</w:t>
      </w:r>
      <w:r w:rsidRPr="004E4538">
        <w:rPr>
          <w:rFonts w:ascii="Century Gothic" w:eastAsia="Times New Roman" w:hAnsi="Century Gothic" w:cs="Times New Roman"/>
          <w:b/>
          <w:sz w:val="24"/>
          <w:szCs w:val="24"/>
          <w:lang w:eastAsia="es-ES"/>
        </w:rPr>
        <w:t>.1</w:t>
      </w:r>
      <w:r w:rsidRPr="004E4538">
        <w:rPr>
          <w:rFonts w:ascii="Century Gothic" w:eastAsia="Times New Roman" w:hAnsi="Century Gothic" w:cs="Times New Roman"/>
          <w:sz w:val="24"/>
          <w:szCs w:val="24"/>
          <w:lang w:eastAsia="es-ES"/>
        </w:rPr>
        <w:t xml:space="preserve"> En uso de la voz el </w:t>
      </w:r>
      <w:r w:rsidRPr="004E4538">
        <w:rPr>
          <w:rFonts w:ascii="Century Gothic" w:eastAsia="Times New Roman" w:hAnsi="Century Gothic" w:cs="Times New Roman"/>
          <w:b/>
          <w:sz w:val="24"/>
          <w:szCs w:val="24"/>
          <w:lang w:eastAsia="es-ES"/>
        </w:rPr>
        <w:t>Secretario General de Acuerdos</w:t>
      </w:r>
      <w:r w:rsidRPr="004E4538">
        <w:rPr>
          <w:rFonts w:ascii="Century Gothic" w:eastAsia="Times New Roman" w:hAnsi="Century Gothic" w:cs="Times New Roman"/>
          <w:sz w:val="24"/>
          <w:szCs w:val="24"/>
          <w:lang w:eastAsia="es-ES"/>
        </w:rPr>
        <w:t xml:space="preserve">: </w:t>
      </w:r>
      <w:r w:rsidRPr="004E4538">
        <w:rPr>
          <w:rFonts w:ascii="Century Gothic" w:eastAsia="Times New Roman" w:hAnsi="Century Gothic" w:cs="Times New Roman"/>
          <w:bCs/>
          <w:sz w:val="24"/>
          <w:szCs w:val="24"/>
          <w:lang w:eastAsia="es-ES"/>
        </w:rPr>
        <w:t xml:space="preserve">Doy cuenta de los oficios que remite el Magistrado Armando García Estrada, </w:t>
      </w:r>
      <w:r>
        <w:rPr>
          <w:rFonts w:ascii="Century Gothic" w:eastAsia="Times New Roman" w:hAnsi="Century Gothic" w:cs="Times New Roman"/>
          <w:bCs/>
          <w:sz w:val="24"/>
          <w:szCs w:val="24"/>
          <w:lang w:eastAsia="es-ES"/>
        </w:rPr>
        <w:t>T</w:t>
      </w:r>
      <w:r w:rsidRPr="004E4538">
        <w:rPr>
          <w:rFonts w:ascii="Century Gothic" w:eastAsia="Times New Roman" w:hAnsi="Century Gothic" w:cs="Times New Roman"/>
          <w:bCs/>
          <w:sz w:val="24"/>
          <w:szCs w:val="24"/>
          <w:lang w:eastAsia="es-ES"/>
        </w:rPr>
        <w:t>itular de la Cuarta Sala Unitaria, mediante el cual soli</w:t>
      </w:r>
      <w:r>
        <w:rPr>
          <w:rFonts w:ascii="Century Gothic" w:eastAsia="Times New Roman" w:hAnsi="Century Gothic" w:cs="Times New Roman"/>
          <w:bCs/>
          <w:sz w:val="24"/>
          <w:szCs w:val="24"/>
          <w:lang w:eastAsia="es-ES"/>
        </w:rPr>
        <w:t>cita se le excuse de conocer de cuatro</w:t>
      </w:r>
      <w:r w:rsidRPr="004E4538">
        <w:rPr>
          <w:rFonts w:ascii="Century Gothic" w:eastAsia="Times New Roman" w:hAnsi="Century Gothic" w:cs="Times New Roman"/>
          <w:bCs/>
          <w:sz w:val="24"/>
          <w:szCs w:val="24"/>
          <w:lang w:eastAsia="es-ES"/>
        </w:rPr>
        <w:t xml:space="preserve"> juicios administrativos al actualizar</w:t>
      </w:r>
      <w:r>
        <w:rPr>
          <w:rFonts w:ascii="Century Gothic" w:eastAsia="Times New Roman" w:hAnsi="Century Gothic" w:cs="Times New Roman"/>
          <w:bCs/>
          <w:sz w:val="24"/>
          <w:szCs w:val="24"/>
          <w:lang w:eastAsia="es-ES"/>
        </w:rPr>
        <w:t>s</w:t>
      </w:r>
      <w:r w:rsidRPr="004E4538">
        <w:rPr>
          <w:rFonts w:ascii="Century Gothic" w:eastAsia="Times New Roman" w:hAnsi="Century Gothic" w:cs="Times New Roman"/>
          <w:bCs/>
          <w:sz w:val="24"/>
          <w:szCs w:val="24"/>
          <w:lang w:eastAsia="es-ES"/>
        </w:rPr>
        <w:t>e la causa de impedimento prevista en el artículo 21 fracción VII de la Ley de Justicia Administrativa del Estado, señalando dicho Magistrado que se excusa del conocimiento de la totalidad de asuntos donde intervenga como autoridades demandadas los funcionarios del Ayuntamiento de Guadalajara,  del que forma parte  Pablo Lemus Navarro como Presidente Municipal, quien ha realizado declaraciones peyorativas y despectivas en su persona y en su calidad de Magistrado, quien además interpuso denuncia penal por su actuación en el expediente 4524/2021 de esa Cuarta Sala</w:t>
      </w:r>
      <w:r>
        <w:rPr>
          <w:rFonts w:ascii="Century Gothic" w:eastAsia="Times New Roman" w:hAnsi="Century Gothic" w:cs="Times New Roman"/>
          <w:bCs/>
          <w:sz w:val="24"/>
          <w:szCs w:val="24"/>
          <w:lang w:eastAsia="es-ES"/>
        </w:rPr>
        <w:t xml:space="preserve"> y que son los siguientes:</w:t>
      </w:r>
    </w:p>
    <w:p w:rsidR="00700E63" w:rsidRDefault="00700E63" w:rsidP="00700E63">
      <w:pPr>
        <w:spacing w:after="0" w:line="240" w:lineRule="auto"/>
        <w:jc w:val="both"/>
        <w:rPr>
          <w:rFonts w:ascii="Century Gothic" w:eastAsia="Times New Roman" w:hAnsi="Century Gothic" w:cs="Times New Roman"/>
          <w:bCs/>
          <w:sz w:val="24"/>
          <w:szCs w:val="24"/>
          <w:lang w:eastAsia="es-ES"/>
        </w:rPr>
      </w:pPr>
    </w:p>
    <w:tbl>
      <w:tblPr>
        <w:tblStyle w:val="Tablaconcuadrcula"/>
        <w:tblW w:w="0" w:type="auto"/>
        <w:tblLook w:val="04A0" w:firstRow="1" w:lastRow="0" w:firstColumn="1" w:lastColumn="0" w:noHBand="0" w:noVBand="1"/>
      </w:tblPr>
      <w:tblGrid>
        <w:gridCol w:w="2265"/>
        <w:gridCol w:w="2265"/>
        <w:gridCol w:w="2266"/>
        <w:gridCol w:w="2266"/>
      </w:tblGrid>
      <w:tr w:rsidR="00700E63" w:rsidTr="00700E63">
        <w:tc>
          <w:tcPr>
            <w:tcW w:w="2265" w:type="dxa"/>
          </w:tcPr>
          <w:p w:rsidR="00700E63" w:rsidRDefault="00700E63" w:rsidP="00700E63">
            <w:pPr>
              <w:jc w:val="both"/>
              <w:rPr>
                <w:rFonts w:ascii="Century Gothic" w:eastAsia="Times New Roman" w:hAnsi="Century Gothic" w:cs="Times New Roman"/>
                <w:bCs/>
                <w:sz w:val="24"/>
                <w:szCs w:val="24"/>
                <w:lang w:eastAsia="es-ES"/>
              </w:rPr>
            </w:pPr>
            <w:r>
              <w:rPr>
                <w:rFonts w:ascii="Century Gothic" w:eastAsia="Times New Roman" w:hAnsi="Century Gothic" w:cs="Times New Roman"/>
                <w:bCs/>
                <w:sz w:val="24"/>
                <w:szCs w:val="24"/>
                <w:lang w:eastAsia="es-ES"/>
              </w:rPr>
              <w:t>IV-2973/2022</w:t>
            </w:r>
          </w:p>
        </w:tc>
        <w:tc>
          <w:tcPr>
            <w:tcW w:w="2265" w:type="dxa"/>
          </w:tcPr>
          <w:p w:rsidR="00700E63" w:rsidRDefault="00700E63" w:rsidP="00700E63">
            <w:pPr>
              <w:jc w:val="both"/>
              <w:rPr>
                <w:rFonts w:ascii="Century Gothic" w:eastAsia="Times New Roman" w:hAnsi="Century Gothic" w:cs="Times New Roman"/>
                <w:bCs/>
                <w:sz w:val="24"/>
                <w:szCs w:val="24"/>
                <w:lang w:eastAsia="es-ES"/>
              </w:rPr>
            </w:pPr>
            <w:r>
              <w:rPr>
                <w:rFonts w:ascii="Century Gothic" w:eastAsia="Times New Roman" w:hAnsi="Century Gothic" w:cs="Times New Roman"/>
                <w:bCs/>
                <w:sz w:val="24"/>
                <w:szCs w:val="24"/>
                <w:lang w:eastAsia="es-ES"/>
              </w:rPr>
              <w:t>IV-3155/2022</w:t>
            </w:r>
          </w:p>
        </w:tc>
        <w:tc>
          <w:tcPr>
            <w:tcW w:w="2266" w:type="dxa"/>
          </w:tcPr>
          <w:p w:rsidR="00700E63" w:rsidRDefault="00700E63" w:rsidP="00700E63">
            <w:pPr>
              <w:jc w:val="both"/>
              <w:rPr>
                <w:rFonts w:ascii="Century Gothic" w:eastAsia="Times New Roman" w:hAnsi="Century Gothic" w:cs="Times New Roman"/>
                <w:bCs/>
                <w:sz w:val="24"/>
                <w:szCs w:val="24"/>
                <w:lang w:eastAsia="es-ES"/>
              </w:rPr>
            </w:pPr>
            <w:r>
              <w:rPr>
                <w:rFonts w:ascii="Century Gothic" w:eastAsia="Times New Roman" w:hAnsi="Century Gothic" w:cs="Times New Roman"/>
                <w:bCs/>
                <w:sz w:val="24"/>
                <w:szCs w:val="24"/>
                <w:lang w:eastAsia="es-ES"/>
              </w:rPr>
              <w:t>IV-</w:t>
            </w:r>
            <w:r w:rsidR="00776781">
              <w:rPr>
                <w:rFonts w:ascii="Century Gothic" w:eastAsia="Times New Roman" w:hAnsi="Century Gothic" w:cs="Times New Roman"/>
                <w:bCs/>
                <w:sz w:val="24"/>
                <w:szCs w:val="24"/>
                <w:lang w:eastAsia="es-ES"/>
              </w:rPr>
              <w:t>3221/2022</w:t>
            </w:r>
          </w:p>
        </w:tc>
        <w:tc>
          <w:tcPr>
            <w:tcW w:w="2266" w:type="dxa"/>
          </w:tcPr>
          <w:p w:rsidR="00700E63" w:rsidRDefault="00776781" w:rsidP="00700E63">
            <w:pPr>
              <w:jc w:val="both"/>
              <w:rPr>
                <w:rFonts w:ascii="Century Gothic" w:eastAsia="Times New Roman" w:hAnsi="Century Gothic" w:cs="Times New Roman"/>
                <w:bCs/>
                <w:sz w:val="24"/>
                <w:szCs w:val="24"/>
                <w:lang w:eastAsia="es-ES"/>
              </w:rPr>
            </w:pPr>
            <w:r>
              <w:rPr>
                <w:rFonts w:ascii="Century Gothic" w:eastAsia="Times New Roman" w:hAnsi="Century Gothic" w:cs="Times New Roman"/>
                <w:bCs/>
                <w:sz w:val="24"/>
                <w:szCs w:val="24"/>
                <w:lang w:eastAsia="es-ES"/>
              </w:rPr>
              <w:t>IV-225/2023</w:t>
            </w:r>
          </w:p>
        </w:tc>
      </w:tr>
    </w:tbl>
    <w:p w:rsidR="00700E63" w:rsidRPr="004E4538" w:rsidRDefault="00700E63" w:rsidP="00700E63">
      <w:pPr>
        <w:spacing w:after="0" w:line="240" w:lineRule="auto"/>
        <w:jc w:val="both"/>
        <w:rPr>
          <w:rFonts w:ascii="Century Gothic" w:eastAsia="Times New Roman" w:hAnsi="Century Gothic" w:cs="Times New Roman"/>
          <w:bCs/>
          <w:sz w:val="24"/>
          <w:szCs w:val="24"/>
          <w:lang w:eastAsia="es-ES"/>
        </w:rPr>
      </w:pPr>
    </w:p>
    <w:p w:rsidR="00700E63" w:rsidRPr="004E4538" w:rsidRDefault="00700E63" w:rsidP="00700E63">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la </w:t>
      </w:r>
      <w:r w:rsidRPr="004E4538">
        <w:rPr>
          <w:rFonts w:ascii="Century Gothic" w:eastAsia="Times New Roman" w:hAnsi="Century Gothic" w:cs="Times New Roman"/>
          <w:b/>
          <w:bCs/>
          <w:sz w:val="24"/>
          <w:szCs w:val="24"/>
          <w:lang w:eastAsia="es-ES"/>
        </w:rPr>
        <w:t xml:space="preserve">Magistrada Presidenta: </w:t>
      </w:r>
      <w:r>
        <w:rPr>
          <w:rFonts w:ascii="Century Gothic" w:eastAsia="Times New Roman" w:hAnsi="Century Gothic" w:cs="Times New Roman"/>
          <w:bCs/>
          <w:sz w:val="24"/>
          <w:szCs w:val="24"/>
          <w:lang w:eastAsia="es-ES"/>
        </w:rPr>
        <w:t>La propuesta de la P</w:t>
      </w:r>
      <w:r w:rsidRPr="004E4538">
        <w:rPr>
          <w:rFonts w:ascii="Century Gothic" w:eastAsia="Times New Roman" w:hAnsi="Century Gothic" w:cs="Times New Roman"/>
          <w:bCs/>
          <w:sz w:val="24"/>
          <w:szCs w:val="24"/>
          <w:lang w:eastAsia="es-ES"/>
        </w:rPr>
        <w:t xml:space="preserve">residencia es para calificar de legal las excusas planteadas por el Magistrado </w:t>
      </w:r>
      <w:r>
        <w:rPr>
          <w:rFonts w:ascii="Century Gothic" w:eastAsia="Times New Roman" w:hAnsi="Century Gothic" w:cs="Times New Roman"/>
          <w:bCs/>
          <w:sz w:val="24"/>
          <w:szCs w:val="24"/>
          <w:lang w:eastAsia="es-ES"/>
        </w:rPr>
        <w:t>T</w:t>
      </w:r>
      <w:r w:rsidRPr="004E4538">
        <w:rPr>
          <w:rFonts w:ascii="Century Gothic" w:eastAsia="Times New Roman" w:hAnsi="Century Gothic" w:cs="Times New Roman"/>
          <w:bCs/>
          <w:sz w:val="24"/>
          <w:szCs w:val="24"/>
          <w:lang w:eastAsia="es-ES"/>
        </w:rPr>
        <w:t xml:space="preserve">itular de la Cuarta Sala Unitaria, para que se distribuyan con </w:t>
      </w:r>
      <w:r w:rsidRPr="004E4538">
        <w:rPr>
          <w:rFonts w:ascii="Century Gothic" w:eastAsia="Calibri" w:hAnsi="Century Gothic" w:cs="Arial"/>
          <w:sz w:val="24"/>
          <w:szCs w:val="24"/>
          <w:lang w:val="es-ES_tradnl" w:eastAsia="es-ES"/>
        </w:rPr>
        <w:t>los criterios de aleatoriedad, equidad y equilibrio entre las Salas Unitarias y cumpliendo con</w:t>
      </w:r>
      <w:r w:rsidRPr="004E4538">
        <w:rPr>
          <w:rFonts w:ascii="Century Gothic" w:eastAsia="Times New Roman" w:hAnsi="Century Gothic" w:cs="Times New Roman"/>
          <w:bCs/>
          <w:sz w:val="24"/>
          <w:szCs w:val="24"/>
          <w:lang w:eastAsia="es-ES"/>
        </w:rPr>
        <w:t xml:space="preserve"> los lineamientos establecidos por esta Sala Superior en la Décima Sesión Ordinaria celebrada el dos de junio de dos mil veintidós, si no existe consideración al respecto, Secretario nos toma la votación.  </w:t>
      </w:r>
    </w:p>
    <w:p w:rsidR="00700E63" w:rsidRPr="004E4538" w:rsidRDefault="00700E63" w:rsidP="00700E63">
      <w:pPr>
        <w:spacing w:after="0" w:line="240" w:lineRule="auto"/>
        <w:jc w:val="both"/>
        <w:rPr>
          <w:rFonts w:ascii="Century Gothic" w:eastAsia="Times New Roman" w:hAnsi="Century Gothic" w:cs="Times New Roman"/>
          <w:bCs/>
          <w:sz w:val="24"/>
          <w:szCs w:val="24"/>
          <w:lang w:eastAsia="es-ES"/>
        </w:rPr>
      </w:pPr>
    </w:p>
    <w:p w:rsidR="00700E63" w:rsidRPr="004E4538" w:rsidRDefault="00700E63" w:rsidP="00700E63">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Presidenta: </w:t>
      </w:r>
    </w:p>
    <w:p w:rsidR="00700E63" w:rsidRPr="004E4538" w:rsidRDefault="00700E63" w:rsidP="00700E63">
      <w:pPr>
        <w:autoSpaceDE w:val="0"/>
        <w:autoSpaceDN w:val="0"/>
        <w:spacing w:after="0" w:line="240" w:lineRule="auto"/>
        <w:jc w:val="both"/>
        <w:rPr>
          <w:rFonts w:ascii="Century Gothic" w:eastAsia="Times New Roman" w:hAnsi="Century Gothic" w:cs="Verdana"/>
          <w:sz w:val="24"/>
          <w:szCs w:val="24"/>
          <w:lang w:eastAsia="es-ES"/>
        </w:rPr>
      </w:pPr>
    </w:p>
    <w:p w:rsidR="00700E63" w:rsidRPr="004E4538" w:rsidRDefault="00700E63" w:rsidP="00700E6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rsidR="00700E63" w:rsidRPr="004E4538" w:rsidRDefault="00700E63" w:rsidP="00700E6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rsidR="00700E63" w:rsidRPr="004E4538" w:rsidRDefault="00700E63" w:rsidP="00700E6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FANY LORENA JIMÉNEZ AGUIRRE. </w:t>
      </w:r>
      <w:r w:rsidRPr="004E4538">
        <w:rPr>
          <w:rFonts w:ascii="Century Gothic" w:eastAsia="Times New Roman" w:hAnsi="Century Gothic" w:cs="Verdana"/>
          <w:b/>
          <w:sz w:val="24"/>
          <w:szCs w:val="24"/>
          <w:lang w:val="es-ES" w:eastAsia="es-ES"/>
        </w:rPr>
        <w:t>A favor.</w:t>
      </w:r>
    </w:p>
    <w:p w:rsidR="00700E63" w:rsidRPr="004E4538" w:rsidRDefault="00700E63" w:rsidP="00700E63">
      <w:pPr>
        <w:autoSpaceDE w:val="0"/>
        <w:autoSpaceDN w:val="0"/>
        <w:spacing w:after="0" w:line="240" w:lineRule="auto"/>
        <w:jc w:val="both"/>
        <w:rPr>
          <w:rFonts w:ascii="Century Gothic" w:eastAsia="Times New Roman" w:hAnsi="Century Gothic" w:cs="Verdana"/>
          <w:sz w:val="24"/>
          <w:szCs w:val="24"/>
          <w:lang w:val="es-ES" w:eastAsia="es-ES"/>
        </w:rPr>
      </w:pPr>
    </w:p>
    <w:p w:rsidR="00700E63" w:rsidRDefault="00700E63" w:rsidP="00700E6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rsidR="00700E63" w:rsidRPr="00BF39B6" w:rsidRDefault="00700E63" w:rsidP="00700E63">
      <w:pPr>
        <w:autoSpaceDE w:val="0"/>
        <w:autoSpaceDN w:val="0"/>
        <w:spacing w:after="0" w:line="240" w:lineRule="auto"/>
        <w:jc w:val="both"/>
        <w:rPr>
          <w:rFonts w:ascii="Century Gothic" w:eastAsia="Times New Roman" w:hAnsi="Century Gothic" w:cs="Verdana"/>
          <w:sz w:val="24"/>
          <w:szCs w:val="24"/>
          <w:lang w:val="es-ES"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00E63" w:rsidRPr="004E4538" w:rsidTr="00B475CF">
        <w:trPr>
          <w:trHeight w:val="3159"/>
        </w:trPr>
        <w:tc>
          <w:tcPr>
            <w:tcW w:w="8939" w:type="dxa"/>
            <w:shd w:val="clear" w:color="auto" w:fill="auto"/>
          </w:tcPr>
          <w:p w:rsidR="00700E63" w:rsidRPr="004E4538" w:rsidRDefault="00700E63" w:rsidP="00DE0EDA">
            <w:pPr>
              <w:autoSpaceDE w:val="0"/>
              <w:autoSpaceDN w:val="0"/>
              <w:spacing w:line="240" w:lineRule="auto"/>
              <w:jc w:val="both"/>
              <w:rPr>
                <w:rFonts w:ascii="Century Gothic" w:eastAsia="Calibri" w:hAnsi="Century Gothic" w:cs="Verdana"/>
                <w:sz w:val="24"/>
                <w:szCs w:val="24"/>
              </w:rPr>
            </w:pPr>
            <w:r w:rsidRPr="004E4538">
              <w:rPr>
                <w:rFonts w:ascii="Century Gothic" w:eastAsia="Calibri" w:hAnsi="Century Gothic" w:cs="Verdana"/>
                <w:b/>
                <w:sz w:val="24"/>
                <w:szCs w:val="24"/>
              </w:rPr>
              <w:t>ACU/SS/</w:t>
            </w:r>
            <w:r w:rsidR="00776781">
              <w:rPr>
                <w:rFonts w:ascii="Century Gothic" w:eastAsia="Calibri" w:hAnsi="Century Gothic" w:cs="Verdana"/>
                <w:b/>
                <w:sz w:val="24"/>
                <w:szCs w:val="24"/>
              </w:rPr>
              <w:t>05</w:t>
            </w:r>
            <w:r>
              <w:rPr>
                <w:rFonts w:ascii="Century Gothic" w:eastAsia="Calibri" w:hAnsi="Century Gothic" w:cs="Verdana"/>
                <w:b/>
                <w:sz w:val="24"/>
                <w:szCs w:val="24"/>
              </w:rPr>
              <w:t>/</w:t>
            </w:r>
            <w:r w:rsidR="00776781">
              <w:rPr>
                <w:rFonts w:ascii="Century Gothic" w:eastAsia="Calibri" w:hAnsi="Century Gothic" w:cs="Verdana"/>
                <w:b/>
                <w:sz w:val="24"/>
                <w:szCs w:val="24"/>
              </w:rPr>
              <w:t>21</w:t>
            </w:r>
            <w:r>
              <w:rPr>
                <w:rFonts w:ascii="Century Gothic" w:eastAsia="Calibri" w:hAnsi="Century Gothic" w:cs="Verdana"/>
                <w:b/>
                <w:sz w:val="24"/>
                <w:szCs w:val="24"/>
              </w:rPr>
              <w:t>/E</w:t>
            </w:r>
            <w:r w:rsidRPr="004E4538">
              <w:rPr>
                <w:rFonts w:ascii="Century Gothic" w:eastAsia="Calibri" w:hAnsi="Century Gothic" w:cs="Verdana"/>
                <w:b/>
                <w:sz w:val="24"/>
                <w:szCs w:val="24"/>
              </w:rPr>
              <w:t>/202</w:t>
            </w:r>
            <w:r>
              <w:rPr>
                <w:rFonts w:ascii="Century Gothic" w:eastAsia="Calibri" w:hAnsi="Century Gothic" w:cs="Verdana"/>
                <w:b/>
                <w:sz w:val="24"/>
                <w:szCs w:val="24"/>
              </w:rPr>
              <w:t>3</w:t>
            </w:r>
            <w:r w:rsidRPr="004E4538">
              <w:rPr>
                <w:rFonts w:ascii="Century Gothic" w:eastAsia="Calibri" w:hAnsi="Century Gothic" w:cs="Verdana"/>
                <w:b/>
                <w:sz w:val="24"/>
                <w:szCs w:val="24"/>
              </w:rPr>
              <w:t xml:space="preserve">. </w:t>
            </w:r>
            <w:r w:rsidRPr="004E4538">
              <w:rPr>
                <w:rFonts w:ascii="Century Gothic" w:eastAsia="Calibri" w:hAnsi="Century Gothic" w:cs="Arial"/>
                <w:sz w:val="24"/>
                <w:szCs w:val="24"/>
              </w:rPr>
              <w:t xml:space="preserve">Con fundamento en </w:t>
            </w:r>
            <w:r>
              <w:rPr>
                <w:rFonts w:ascii="Century Gothic" w:eastAsia="Calibri" w:hAnsi="Century Gothic" w:cs="Arial"/>
                <w:sz w:val="24"/>
                <w:szCs w:val="24"/>
              </w:rPr>
              <w:t>el</w:t>
            </w:r>
            <w:r w:rsidRPr="004E4538">
              <w:rPr>
                <w:rFonts w:ascii="Century Gothic" w:eastAsia="Calibri" w:hAnsi="Century Gothic" w:cs="Arial"/>
                <w:sz w:val="24"/>
                <w:szCs w:val="24"/>
              </w:rPr>
              <w:t xml:space="preserve"> artículo 8 numeral 1 fracción VIII de la Ley Orgánica del Tribunal de Justicia Administrativa del Estado de Jalisco, los Magistrados integrantes de la Sala Superior de este Tribunal, califican de legales las excusas presentadas por el Magistrado Armando García </w:t>
            </w:r>
            <w:r>
              <w:rPr>
                <w:rFonts w:ascii="Century Gothic" w:eastAsia="Calibri" w:hAnsi="Century Gothic" w:cs="Arial"/>
                <w:sz w:val="24"/>
                <w:szCs w:val="24"/>
              </w:rPr>
              <w:t xml:space="preserve">Estrada, para dejar de conocer de </w:t>
            </w:r>
            <w:r w:rsidR="00DE0EDA">
              <w:rPr>
                <w:rFonts w:ascii="Century Gothic" w:eastAsia="Calibri" w:hAnsi="Century Gothic" w:cs="Arial"/>
                <w:sz w:val="24"/>
                <w:szCs w:val="24"/>
              </w:rPr>
              <w:t>cuatro</w:t>
            </w:r>
            <w:r w:rsidRPr="004E4538">
              <w:rPr>
                <w:rFonts w:ascii="Century Gothic" w:eastAsia="Calibri" w:hAnsi="Century Gothic" w:cs="Arial"/>
                <w:sz w:val="24"/>
                <w:szCs w:val="24"/>
              </w:rPr>
              <w:t xml:space="preserve"> expedientes, debiéndose turnar de forma equitativa a cada una de las cinco salas restantes. Gírese oficio a la Dirección de informática para que de forma aleatoria y equitativa se asigne nuevo número de l</w:t>
            </w:r>
            <w:r>
              <w:rPr>
                <w:rFonts w:ascii="Century Gothic" w:eastAsia="Calibri" w:hAnsi="Century Gothic" w:cs="Arial"/>
                <w:sz w:val="24"/>
                <w:szCs w:val="24"/>
              </w:rPr>
              <w:t xml:space="preserve">a Sala que corresponda conocer. </w:t>
            </w:r>
            <w:r w:rsidRPr="004E4538">
              <w:rPr>
                <w:rFonts w:ascii="Century Gothic" w:eastAsia="Calibri" w:hAnsi="Century Gothic" w:cs="Verdana"/>
                <w:sz w:val="24"/>
                <w:szCs w:val="24"/>
              </w:rPr>
              <w:t xml:space="preserve">Llegado el momento, las Salas Unitarias deberán realizar la certificación del estado procesal en el que se encuentran los expedientes que le sean turnados. </w:t>
            </w:r>
          </w:p>
        </w:tc>
      </w:tr>
    </w:tbl>
    <w:p w:rsidR="00700E63" w:rsidRDefault="00700E63" w:rsidP="003A470F">
      <w:pPr>
        <w:pStyle w:val="Textosinformato"/>
        <w:rPr>
          <w:szCs w:val="24"/>
          <w:lang w:val="es-MX"/>
        </w:rPr>
      </w:pPr>
    </w:p>
    <w:p w:rsidR="00DE0EDA" w:rsidRDefault="00DE0EDA" w:rsidP="003A470F">
      <w:pPr>
        <w:pStyle w:val="Textosinformato"/>
        <w:rPr>
          <w:szCs w:val="24"/>
          <w:lang w:val="es-MX"/>
        </w:rPr>
      </w:pPr>
    </w:p>
    <w:p w:rsidR="00DE0EDA" w:rsidRPr="002A6C67" w:rsidRDefault="00DE0EDA" w:rsidP="003A470F">
      <w:pPr>
        <w:pStyle w:val="Textosinformato"/>
        <w:rPr>
          <w:szCs w:val="24"/>
          <w:lang w:val="es-MX"/>
        </w:rPr>
      </w:pPr>
    </w:p>
    <w:p w:rsidR="0039480D" w:rsidRPr="003A470F" w:rsidRDefault="003A470F" w:rsidP="003A470F">
      <w:pPr>
        <w:pStyle w:val="Textosinformato"/>
        <w:jc w:val="center"/>
        <w:rPr>
          <w:b/>
          <w:szCs w:val="24"/>
        </w:rPr>
      </w:pPr>
      <w:r>
        <w:rPr>
          <w:b/>
          <w:szCs w:val="24"/>
        </w:rPr>
        <w:lastRenderedPageBreak/>
        <w:t>- 8</w:t>
      </w:r>
      <w:r w:rsidRPr="00B339E5">
        <w:rPr>
          <w:b/>
          <w:szCs w:val="24"/>
        </w:rPr>
        <w:t xml:space="preserve"> -</w:t>
      </w:r>
    </w:p>
    <w:p w:rsidR="0077631F" w:rsidRPr="00851234" w:rsidRDefault="0077631F"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EA4F3C">
        <w:rPr>
          <w:rFonts w:ascii="Century Gothic" w:hAnsi="Century Gothic"/>
          <w:b w:val="0"/>
          <w:sz w:val="24"/>
          <w:szCs w:val="24"/>
          <w:lang w:val="es-MX"/>
        </w:rPr>
        <w:t xml:space="preserve"> el número seis</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w:t>
      </w:r>
      <w:r w:rsidR="00DE0EDA">
        <w:rPr>
          <w:b/>
          <w:szCs w:val="24"/>
        </w:rPr>
        <w:t>veinticinco</w:t>
      </w:r>
      <w:r w:rsidR="00876036" w:rsidRPr="00B339E5">
        <w:rPr>
          <w:b/>
          <w:szCs w:val="24"/>
        </w:rPr>
        <w:t xml:space="preserve"> minutos </w:t>
      </w:r>
      <w:r w:rsidRPr="00B339E5">
        <w:rPr>
          <w:szCs w:val="24"/>
        </w:rPr>
        <w:t>del</w:t>
      </w:r>
      <w:r w:rsidR="00876036" w:rsidRPr="00B339E5">
        <w:rPr>
          <w:b/>
          <w:szCs w:val="24"/>
        </w:rPr>
        <w:t xml:space="preserve"> </w:t>
      </w:r>
      <w:r w:rsidR="00DE0EDA">
        <w:rPr>
          <w:b/>
          <w:szCs w:val="24"/>
        </w:rPr>
        <w:t>treinta</w:t>
      </w:r>
      <w:r w:rsidR="00851234">
        <w:rPr>
          <w:b/>
          <w:szCs w:val="24"/>
        </w:rPr>
        <w:t xml:space="preserve"> de marzo</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DE0EDA">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Default="00486991"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w:t>
      </w:r>
      <w:bookmarkStart w:id="0" w:name="_GoBack"/>
      <w:bookmarkEnd w:id="0"/>
      <w:r w:rsidRPr="00B339E5">
        <w:rPr>
          <w:rFonts w:ascii="Century Gothic" w:eastAsia="Times New Roman" w:hAnsi="Century Gothic" w:cs="Times New Roman"/>
          <w:b/>
          <w:sz w:val="24"/>
          <w:szCs w:val="24"/>
          <w:lang w:val="es-ES" w:eastAsia="es-ES"/>
        </w:rPr>
        <w:t>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3F" w:rsidRDefault="0087433F" w:rsidP="003041CF">
      <w:pPr>
        <w:spacing w:after="0" w:line="240" w:lineRule="auto"/>
      </w:pPr>
      <w:r>
        <w:separator/>
      </w:r>
    </w:p>
  </w:endnote>
  <w:endnote w:type="continuationSeparator" w:id="0">
    <w:p w:rsidR="0087433F" w:rsidRDefault="0087433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DE0EDA">
      <w:rPr>
        <w:rStyle w:val="Nmerodepgina"/>
        <w:noProof/>
      </w:rPr>
      <w:t>7</w:t>
    </w:r>
    <w:r>
      <w:rPr>
        <w:rStyle w:val="Nmerodepgina"/>
      </w:rPr>
      <w:fldChar w:fldCharType="end"/>
    </w:r>
    <w:r w:rsidR="00DE0EDA">
      <w:rPr>
        <w:rStyle w:val="Nmerodepgina"/>
        <w:sz w:val="18"/>
      </w:rPr>
      <w:t>/7</w:t>
    </w:r>
  </w:p>
  <w:p w:rsidR="0087433F" w:rsidRPr="0052553A" w:rsidRDefault="0077631F" w:rsidP="001A3344">
    <w:pPr>
      <w:pStyle w:val="Piedepgina"/>
      <w:jc w:val="right"/>
      <w:rPr>
        <w:rStyle w:val="Nmerodepgina"/>
        <w:rFonts w:ascii="Century Gothic" w:hAnsi="Century Gothic"/>
        <w:smallCaps/>
      </w:rPr>
    </w:pPr>
    <w:r>
      <w:rPr>
        <w:rStyle w:val="Nmerodepgina"/>
        <w:rFonts w:ascii="Century Gothic" w:hAnsi="Century Gothic"/>
        <w:smallCaps/>
      </w:rPr>
      <w:t>VIGÉSIMA</w:t>
    </w:r>
    <w:r w:rsidR="0087433F">
      <w:rPr>
        <w:rStyle w:val="Nmerodepgina"/>
        <w:rFonts w:ascii="Century Gothic" w:hAnsi="Century Gothic"/>
        <w:smallCaps/>
      </w:rPr>
      <w:t xml:space="preserve"> </w:t>
    </w:r>
    <w:r w:rsidR="00DE0EDA">
      <w:rPr>
        <w:rStyle w:val="Nmerodepgina"/>
        <w:rFonts w:ascii="Century Gothic" w:hAnsi="Century Gothic"/>
        <w:smallCaps/>
      </w:rPr>
      <w:t xml:space="preserve">PRIMERA </w:t>
    </w:r>
    <w:r w:rsidR="0087433F">
      <w:rPr>
        <w:rStyle w:val="Nmerodepgina"/>
        <w:rFonts w:ascii="Century Gothic" w:hAnsi="Century Gothic"/>
        <w:smallCaps/>
      </w:rPr>
      <w:t>SESIÓN</w:t>
    </w:r>
    <w:r w:rsidR="0087433F" w:rsidRPr="0052553A">
      <w:rPr>
        <w:rStyle w:val="Nmerodepgina"/>
        <w:rFonts w:ascii="Century Gothic" w:hAnsi="Century Gothic"/>
        <w:smallCaps/>
      </w:rPr>
      <w:t xml:space="preserve"> EXTRAORDINARIA </w:t>
    </w:r>
  </w:p>
  <w:p w:rsidR="0087433F" w:rsidRPr="0052553A" w:rsidRDefault="00DE0EDA" w:rsidP="00975397">
    <w:pPr>
      <w:pStyle w:val="Piedepgina"/>
      <w:jc w:val="right"/>
      <w:rPr>
        <w:rStyle w:val="Nmerodepgina"/>
        <w:rFonts w:ascii="Century Gothic" w:hAnsi="Century Gothic"/>
        <w:smallCaps/>
      </w:rPr>
    </w:pPr>
    <w:r>
      <w:rPr>
        <w:rStyle w:val="Nmerodepgina"/>
        <w:rFonts w:ascii="Century Gothic" w:hAnsi="Century Gothic"/>
        <w:smallCaps/>
      </w:rPr>
      <w:t>TREINTA</w:t>
    </w:r>
    <w:r w:rsidR="0087433F">
      <w:rPr>
        <w:rStyle w:val="Nmerodepgina"/>
        <w:rFonts w:ascii="Century Gothic" w:hAnsi="Century Gothic"/>
        <w:smallCaps/>
      </w:rPr>
      <w:t xml:space="preserve"> DE MARZO DE DOS MIL VEINTITRÉS</w:t>
    </w:r>
  </w:p>
  <w:p w:rsidR="0087433F" w:rsidRDefault="0087433F" w:rsidP="00975397">
    <w:pPr>
      <w:pStyle w:val="Piedepgina"/>
    </w:pPr>
  </w:p>
  <w:p w:rsidR="0087433F" w:rsidRPr="007A710B" w:rsidRDefault="0087433F"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3F" w:rsidRDefault="0087433F" w:rsidP="003041CF">
      <w:pPr>
        <w:spacing w:after="0" w:line="240" w:lineRule="auto"/>
      </w:pPr>
      <w:r>
        <w:separator/>
      </w:r>
    </w:p>
  </w:footnote>
  <w:footnote w:type="continuationSeparator" w:id="0">
    <w:p w:rsidR="0087433F" w:rsidRDefault="0087433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E084A"/>
    <w:rsid w:val="000F2910"/>
    <w:rsid w:val="00101B27"/>
    <w:rsid w:val="00101CD2"/>
    <w:rsid w:val="00102B0E"/>
    <w:rsid w:val="0010367F"/>
    <w:rsid w:val="00105C4C"/>
    <w:rsid w:val="00106E55"/>
    <w:rsid w:val="00111862"/>
    <w:rsid w:val="001123FD"/>
    <w:rsid w:val="00122263"/>
    <w:rsid w:val="001257C0"/>
    <w:rsid w:val="00127116"/>
    <w:rsid w:val="00130240"/>
    <w:rsid w:val="0014586E"/>
    <w:rsid w:val="00145A71"/>
    <w:rsid w:val="00163527"/>
    <w:rsid w:val="00170CB3"/>
    <w:rsid w:val="001723F9"/>
    <w:rsid w:val="0018453C"/>
    <w:rsid w:val="0019015A"/>
    <w:rsid w:val="00190BE1"/>
    <w:rsid w:val="001927A7"/>
    <w:rsid w:val="001A02D4"/>
    <w:rsid w:val="001A3344"/>
    <w:rsid w:val="001A6FD7"/>
    <w:rsid w:val="001B2A2F"/>
    <w:rsid w:val="001E7D28"/>
    <w:rsid w:val="00201548"/>
    <w:rsid w:val="002031DD"/>
    <w:rsid w:val="002228CE"/>
    <w:rsid w:val="00223159"/>
    <w:rsid w:val="0022743C"/>
    <w:rsid w:val="002413E1"/>
    <w:rsid w:val="002511E0"/>
    <w:rsid w:val="00262FE5"/>
    <w:rsid w:val="00281703"/>
    <w:rsid w:val="00283650"/>
    <w:rsid w:val="00291321"/>
    <w:rsid w:val="002A6C67"/>
    <w:rsid w:val="002B12D3"/>
    <w:rsid w:val="002C2C7E"/>
    <w:rsid w:val="002C2FFC"/>
    <w:rsid w:val="002C7E50"/>
    <w:rsid w:val="002D02A5"/>
    <w:rsid w:val="002E41FD"/>
    <w:rsid w:val="002E5DE8"/>
    <w:rsid w:val="002E5E22"/>
    <w:rsid w:val="002F2B41"/>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572C2"/>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913"/>
    <w:rsid w:val="00521D05"/>
    <w:rsid w:val="005242A0"/>
    <w:rsid w:val="0052586A"/>
    <w:rsid w:val="005336F8"/>
    <w:rsid w:val="0053465A"/>
    <w:rsid w:val="00535E7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FCD"/>
    <w:rsid w:val="00700E63"/>
    <w:rsid w:val="00700F66"/>
    <w:rsid w:val="007105E1"/>
    <w:rsid w:val="007139DF"/>
    <w:rsid w:val="00720DF4"/>
    <w:rsid w:val="007538E8"/>
    <w:rsid w:val="007620B1"/>
    <w:rsid w:val="00762829"/>
    <w:rsid w:val="00762A6F"/>
    <w:rsid w:val="00765FF2"/>
    <w:rsid w:val="00775C06"/>
    <w:rsid w:val="0077631F"/>
    <w:rsid w:val="00776781"/>
    <w:rsid w:val="00777F54"/>
    <w:rsid w:val="00792771"/>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4241A"/>
    <w:rsid w:val="0084543D"/>
    <w:rsid w:val="0084757B"/>
    <w:rsid w:val="00851234"/>
    <w:rsid w:val="00864B46"/>
    <w:rsid w:val="00866499"/>
    <w:rsid w:val="00870384"/>
    <w:rsid w:val="0087433F"/>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F63"/>
    <w:rsid w:val="00C20291"/>
    <w:rsid w:val="00C20501"/>
    <w:rsid w:val="00C24590"/>
    <w:rsid w:val="00C36AB9"/>
    <w:rsid w:val="00C40EE6"/>
    <w:rsid w:val="00C73E60"/>
    <w:rsid w:val="00C77703"/>
    <w:rsid w:val="00C82AB5"/>
    <w:rsid w:val="00C90903"/>
    <w:rsid w:val="00C94685"/>
    <w:rsid w:val="00CA569B"/>
    <w:rsid w:val="00CA601D"/>
    <w:rsid w:val="00CA64AB"/>
    <w:rsid w:val="00CB0B24"/>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2281B"/>
    <w:rsid w:val="00D4531F"/>
    <w:rsid w:val="00D53897"/>
    <w:rsid w:val="00D62D81"/>
    <w:rsid w:val="00D63AC3"/>
    <w:rsid w:val="00D652F2"/>
    <w:rsid w:val="00D76BB0"/>
    <w:rsid w:val="00D83F69"/>
    <w:rsid w:val="00D90553"/>
    <w:rsid w:val="00DA3D55"/>
    <w:rsid w:val="00DA5263"/>
    <w:rsid w:val="00DB2EA2"/>
    <w:rsid w:val="00DB34FB"/>
    <w:rsid w:val="00DD19BE"/>
    <w:rsid w:val="00DE0EDA"/>
    <w:rsid w:val="00DE29CD"/>
    <w:rsid w:val="00DE32EB"/>
    <w:rsid w:val="00DE51D8"/>
    <w:rsid w:val="00DF164B"/>
    <w:rsid w:val="00DF2E8A"/>
    <w:rsid w:val="00DF3777"/>
    <w:rsid w:val="00DF4D0C"/>
    <w:rsid w:val="00DF77BB"/>
    <w:rsid w:val="00E306E8"/>
    <w:rsid w:val="00E41223"/>
    <w:rsid w:val="00E436C0"/>
    <w:rsid w:val="00E6097B"/>
    <w:rsid w:val="00E7512E"/>
    <w:rsid w:val="00E820AA"/>
    <w:rsid w:val="00E82D97"/>
    <w:rsid w:val="00E8568E"/>
    <w:rsid w:val="00E928C0"/>
    <w:rsid w:val="00E95249"/>
    <w:rsid w:val="00EA4F3C"/>
    <w:rsid w:val="00EA7491"/>
    <w:rsid w:val="00EB1B8F"/>
    <w:rsid w:val="00EB5241"/>
    <w:rsid w:val="00ED0DFC"/>
    <w:rsid w:val="00ED7D1D"/>
    <w:rsid w:val="00EE5FE6"/>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57525-2145-422E-AD56-B67FC5C8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2279</Words>
  <Characters>12535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2023-05-16T20:01:00Z</cp:lastPrinted>
  <dcterms:created xsi:type="dcterms:W3CDTF">2023-05-24T16:59:00Z</dcterms:created>
  <dcterms:modified xsi:type="dcterms:W3CDTF">2023-05-24T16:59:00Z</dcterms:modified>
</cp:coreProperties>
</file>