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E436C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557D97">
        <w:rPr>
          <w:rFonts w:ascii="Century Gothic" w:eastAsia="Times New Roman" w:hAnsi="Century Gothic" w:cs="Verdana"/>
          <w:b/>
          <w:sz w:val="28"/>
          <w:szCs w:val="28"/>
          <w:lang w:val="es-ES" w:eastAsia="es-ES"/>
        </w:rPr>
        <w:t xml:space="preserve"> </w:t>
      </w:r>
      <w:r w:rsidR="00A31AD5">
        <w:rPr>
          <w:rFonts w:ascii="Century Gothic" w:eastAsia="Times New Roman" w:hAnsi="Century Gothic" w:cs="Verdana"/>
          <w:b/>
          <w:sz w:val="28"/>
          <w:szCs w:val="28"/>
          <w:lang w:val="es-ES" w:eastAsia="es-ES"/>
        </w:rPr>
        <w:t>SEGUNDA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A31AD5">
        <w:rPr>
          <w:rFonts w:ascii="Century Gothic" w:eastAsia="Times New Roman" w:hAnsi="Century Gothic" w:cs="Verdana"/>
          <w:b/>
          <w:sz w:val="24"/>
          <w:szCs w:val="24"/>
          <w:lang w:val="es-ES" w:eastAsia="es-ES"/>
        </w:rPr>
        <w:t>tres de abril</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436C0">
        <w:rPr>
          <w:rFonts w:ascii="Century Gothic" w:eastAsia="Times New Roman" w:hAnsi="Century Gothic" w:cs="Verdana"/>
          <w:b/>
          <w:sz w:val="24"/>
          <w:szCs w:val="24"/>
          <w:lang w:val="es-ES" w:eastAsia="es-ES"/>
        </w:rPr>
        <w:t>Vigésima</w:t>
      </w:r>
      <w:r w:rsidR="00A31AD5">
        <w:rPr>
          <w:rFonts w:ascii="Century Gothic" w:eastAsia="Times New Roman" w:hAnsi="Century Gothic" w:cs="Verdana"/>
          <w:b/>
          <w:sz w:val="24"/>
          <w:szCs w:val="24"/>
          <w:lang w:val="es-ES" w:eastAsia="es-ES"/>
        </w:rPr>
        <w:t xml:space="preserve"> Segunda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77631F"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77631F" w:rsidRPr="00B339E5"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A31AD5">
        <w:rPr>
          <w:rFonts w:ascii="Century Gothic" w:hAnsi="Century Gothic"/>
          <w:b w:val="0"/>
          <w:sz w:val="24"/>
          <w:szCs w:val="24"/>
        </w:rPr>
        <w:t>226</w:t>
      </w:r>
      <w:r w:rsidR="00E436C0">
        <w:rPr>
          <w:rFonts w:ascii="Century Gothic" w:hAnsi="Century Gothic"/>
          <w:b w:val="0"/>
          <w:sz w:val="24"/>
          <w:szCs w:val="24"/>
        </w:rPr>
        <w:t>/2023</w:t>
      </w:r>
      <w:r w:rsidR="00423DB9">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A31AD5">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792771">
        <w:rPr>
          <w:rFonts w:ascii="Century Gothic" w:hAnsi="Century Gothic"/>
          <w:b w:val="0"/>
          <w:sz w:val="24"/>
          <w:szCs w:val="24"/>
        </w:rPr>
        <w:t xml:space="preserve">Quinto </w:t>
      </w:r>
      <w:r>
        <w:rPr>
          <w:rFonts w:ascii="Century Gothic" w:hAnsi="Century Gothic"/>
          <w:b w:val="0"/>
          <w:sz w:val="24"/>
          <w:szCs w:val="24"/>
        </w:rPr>
        <w:t>Tribunal Colegiado en Materia Administrativa del Tercer Circuito</w:t>
      </w:r>
      <w:r w:rsidR="001927A7">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A31AD5">
        <w:rPr>
          <w:rFonts w:ascii="Century Gothic" w:hAnsi="Century Gothic"/>
          <w:b w:val="0"/>
          <w:sz w:val="24"/>
          <w:szCs w:val="24"/>
        </w:rPr>
        <w:t>24</w:t>
      </w:r>
      <w:r w:rsidR="002031DD">
        <w:rPr>
          <w:rFonts w:ascii="Century Gothic" w:hAnsi="Century Gothic"/>
          <w:b w:val="0"/>
          <w:sz w:val="24"/>
          <w:szCs w:val="24"/>
        </w:rPr>
        <w:t>/2022</w:t>
      </w:r>
      <w:r w:rsidRPr="00D7448B">
        <w:rPr>
          <w:rFonts w:ascii="Century Gothic" w:hAnsi="Century Gothic"/>
          <w:b w:val="0"/>
          <w:sz w:val="24"/>
          <w:szCs w:val="24"/>
        </w:rPr>
        <w:t xml:space="preserve">, mediante </w:t>
      </w:r>
      <w:r w:rsidR="00A31AD5">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792771" w:rsidRPr="00792771" w:rsidRDefault="0079277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sidR="00A31AD5">
        <w:rPr>
          <w:rFonts w:ascii="Century Gothic" w:hAnsi="Century Gothic"/>
          <w:b w:val="0"/>
          <w:sz w:val="24"/>
          <w:szCs w:val="24"/>
        </w:rPr>
        <w:t>Juicio de Responsabilidad Patrimonial 09/2021</w:t>
      </w:r>
      <w:r w:rsidRPr="00B339E5">
        <w:rPr>
          <w:rFonts w:ascii="Century Gothic" w:hAnsi="Century Gothic"/>
          <w:b w:val="0"/>
          <w:sz w:val="24"/>
          <w:szCs w:val="24"/>
          <w:lang w:val="es-MX"/>
        </w:rPr>
        <w:t xml:space="preserve"> en cumplimiento al Juicio de Amparo </w:t>
      </w:r>
      <w:r w:rsidR="00A31AD5">
        <w:rPr>
          <w:rFonts w:ascii="Century Gothic" w:hAnsi="Century Gothic"/>
          <w:b w:val="0"/>
          <w:sz w:val="24"/>
          <w:szCs w:val="24"/>
          <w:lang w:val="es-MX"/>
        </w:rPr>
        <w:t>2</w:t>
      </w:r>
      <w:r>
        <w:rPr>
          <w:rFonts w:ascii="Century Gothic" w:hAnsi="Century Gothic"/>
          <w:b w:val="0"/>
          <w:sz w:val="24"/>
          <w:szCs w:val="24"/>
          <w:lang w:val="es-MX"/>
        </w:rPr>
        <w:t>4/2022 del Quinto</w:t>
      </w:r>
      <w:r>
        <w:rPr>
          <w:rFonts w:ascii="Century Gothic" w:hAnsi="Century Gothic"/>
          <w:b w:val="0"/>
          <w:sz w:val="24"/>
          <w:szCs w:val="24"/>
        </w:rPr>
        <w:t xml:space="preserve"> Tribunal Colegiado en Materia Administrativa del Tercer Circuito;</w:t>
      </w:r>
      <w:r w:rsidR="00A31AD5">
        <w:rPr>
          <w:rFonts w:ascii="Century Gothic" w:hAnsi="Century Gothic"/>
          <w:b w:val="0"/>
          <w:sz w:val="24"/>
          <w:szCs w:val="24"/>
        </w:rPr>
        <w:t xml:space="preserve"> 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77631F" w:rsidRPr="00B339E5" w:rsidRDefault="0077631F"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77631F" w:rsidRPr="00B339E5" w:rsidRDefault="0077631F"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77631F" w:rsidRPr="00B339E5" w:rsidRDefault="0077631F" w:rsidP="00376BED">
      <w:pPr>
        <w:pStyle w:val="Textosinformato"/>
        <w:rPr>
          <w:szCs w:val="24"/>
        </w:rPr>
      </w:pPr>
    </w:p>
    <w:p w:rsidR="00425BC0" w:rsidRPr="00792771" w:rsidRDefault="00376BED" w:rsidP="00792771">
      <w:pPr>
        <w:pStyle w:val="Textosinformato"/>
        <w:jc w:val="center"/>
        <w:rPr>
          <w:b/>
          <w:szCs w:val="24"/>
        </w:rPr>
      </w:pPr>
      <w:r w:rsidRPr="00B339E5">
        <w:rPr>
          <w:b/>
          <w:szCs w:val="24"/>
        </w:rPr>
        <w:t>- 2 -</w:t>
      </w:r>
    </w:p>
    <w:p w:rsidR="0077631F" w:rsidRPr="00B339E5" w:rsidRDefault="0077631F"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A31AD5">
              <w:rPr>
                <w:rFonts w:eastAsia="Calibri"/>
                <w:b/>
                <w:szCs w:val="24"/>
              </w:rPr>
              <w:t>22</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425BC0" w:rsidRPr="00792771" w:rsidRDefault="00376BED" w:rsidP="00792771">
      <w:pPr>
        <w:pStyle w:val="Textosinformato"/>
        <w:jc w:val="center"/>
        <w:rPr>
          <w:b/>
          <w:szCs w:val="24"/>
        </w:rPr>
      </w:pPr>
      <w:r w:rsidRPr="00B339E5">
        <w:rPr>
          <w:b/>
          <w:szCs w:val="24"/>
        </w:rPr>
        <w:t>- 3 –</w:t>
      </w:r>
    </w:p>
    <w:p w:rsidR="0077631F" w:rsidRPr="00B339E5" w:rsidRDefault="0077631F"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A31AD5" w:rsidRPr="00B339E5">
        <w:rPr>
          <w:rFonts w:ascii="Century Gothic" w:hAnsi="Century Gothic"/>
          <w:b w:val="0"/>
          <w:sz w:val="24"/>
          <w:szCs w:val="24"/>
        </w:rPr>
        <w:t xml:space="preserve">del oficio </w:t>
      </w:r>
      <w:r w:rsidR="00A31AD5">
        <w:rPr>
          <w:rFonts w:ascii="Century Gothic" w:hAnsi="Century Gothic"/>
          <w:b w:val="0"/>
          <w:sz w:val="24"/>
          <w:szCs w:val="24"/>
        </w:rPr>
        <w:t xml:space="preserve">226/2023 </w:t>
      </w:r>
      <w:r w:rsidR="00A31AD5" w:rsidRPr="00B339E5">
        <w:rPr>
          <w:rFonts w:ascii="Century Gothic" w:hAnsi="Century Gothic"/>
          <w:b w:val="0"/>
          <w:sz w:val="24"/>
          <w:szCs w:val="24"/>
        </w:rPr>
        <w:t xml:space="preserve">que remite </w:t>
      </w:r>
      <w:r w:rsidR="00A31AD5">
        <w:rPr>
          <w:rFonts w:ascii="Century Gothic" w:hAnsi="Century Gothic"/>
          <w:b w:val="0"/>
          <w:sz w:val="24"/>
          <w:szCs w:val="24"/>
        </w:rPr>
        <w:t>el</w:t>
      </w:r>
      <w:r w:rsidR="00A31AD5" w:rsidRPr="00B339E5">
        <w:rPr>
          <w:rFonts w:ascii="Century Gothic" w:hAnsi="Century Gothic"/>
          <w:b w:val="0"/>
          <w:sz w:val="24"/>
          <w:szCs w:val="24"/>
        </w:rPr>
        <w:t xml:space="preserve"> Secretario de Acuerdos del </w:t>
      </w:r>
      <w:r w:rsidR="00A31AD5">
        <w:rPr>
          <w:rFonts w:ascii="Century Gothic" w:hAnsi="Century Gothic"/>
          <w:b w:val="0"/>
          <w:sz w:val="24"/>
          <w:szCs w:val="24"/>
        </w:rPr>
        <w:t xml:space="preserve">Quinto Tribunal Colegiado en Materia Administrativa del Tercer Circuito, </w:t>
      </w:r>
      <w:r w:rsidR="00A31AD5" w:rsidRPr="00B339E5">
        <w:rPr>
          <w:rFonts w:ascii="Century Gothic" w:hAnsi="Century Gothic"/>
          <w:b w:val="0"/>
          <w:sz w:val="24"/>
          <w:szCs w:val="24"/>
        </w:rPr>
        <w:t xml:space="preserve">relativo al Juicio de Amparo número </w:t>
      </w:r>
      <w:r w:rsidR="00A31AD5">
        <w:rPr>
          <w:rFonts w:ascii="Century Gothic" w:hAnsi="Century Gothic"/>
          <w:b w:val="0"/>
          <w:sz w:val="24"/>
          <w:szCs w:val="24"/>
        </w:rPr>
        <w:lastRenderedPageBreak/>
        <w:t>24/2022</w:t>
      </w:r>
      <w:r w:rsidR="00A31AD5" w:rsidRPr="00D7448B">
        <w:rPr>
          <w:rFonts w:ascii="Century Gothic" w:hAnsi="Century Gothic"/>
          <w:b w:val="0"/>
          <w:sz w:val="24"/>
          <w:szCs w:val="24"/>
        </w:rPr>
        <w:t xml:space="preserve">, mediante </w:t>
      </w:r>
      <w:r w:rsidR="00A31AD5">
        <w:rPr>
          <w:rFonts w:ascii="Century Gothic" w:hAnsi="Century Gothic"/>
          <w:b w:val="0"/>
          <w:sz w:val="24"/>
          <w:szCs w:val="24"/>
        </w:rPr>
        <w:t>el</w:t>
      </w:r>
      <w:r w:rsidR="00A31AD5"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rsidR="0077631F" w:rsidRDefault="0077631F" w:rsidP="00376BED">
      <w:pPr>
        <w:pStyle w:val="Textosinformato"/>
        <w:rPr>
          <w:b/>
          <w:szCs w:val="24"/>
        </w:rPr>
      </w:pPr>
    </w:p>
    <w:p w:rsidR="00425BC0" w:rsidRDefault="00376BED" w:rsidP="00792771">
      <w:pPr>
        <w:pStyle w:val="Textosinformato"/>
        <w:jc w:val="center"/>
        <w:rPr>
          <w:b/>
          <w:szCs w:val="24"/>
        </w:rPr>
      </w:pPr>
      <w:r w:rsidRPr="00B339E5">
        <w:rPr>
          <w:b/>
          <w:szCs w:val="24"/>
        </w:rPr>
        <w:t>- 4 –</w:t>
      </w:r>
    </w:p>
    <w:p w:rsidR="0077631F" w:rsidRPr="00B339E5" w:rsidRDefault="0077631F"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A31AD5" w:rsidRPr="00B339E5">
        <w:rPr>
          <w:rFonts w:ascii="Century Gothic" w:hAnsi="Century Gothic"/>
          <w:b w:val="0"/>
          <w:sz w:val="24"/>
          <w:szCs w:val="24"/>
        </w:rPr>
        <w:t xml:space="preserve">discusión y en su caso aprobación del proyecto de sentencia </w:t>
      </w:r>
      <w:r w:rsidR="00A31AD5">
        <w:rPr>
          <w:rFonts w:ascii="Century Gothic" w:hAnsi="Century Gothic"/>
          <w:b w:val="0"/>
          <w:sz w:val="24"/>
          <w:szCs w:val="24"/>
        </w:rPr>
        <w:t>del</w:t>
      </w:r>
      <w:r w:rsidR="00A31AD5" w:rsidRPr="00B339E5">
        <w:rPr>
          <w:rFonts w:ascii="Century Gothic" w:hAnsi="Century Gothic"/>
          <w:b w:val="0"/>
          <w:sz w:val="24"/>
          <w:szCs w:val="24"/>
        </w:rPr>
        <w:t xml:space="preserve"> </w:t>
      </w:r>
      <w:r w:rsidR="00A31AD5">
        <w:rPr>
          <w:rFonts w:ascii="Century Gothic" w:hAnsi="Century Gothic"/>
          <w:b w:val="0"/>
          <w:sz w:val="24"/>
          <w:szCs w:val="24"/>
        </w:rPr>
        <w:t>Juicio de Responsabilidad Patrimonial 09/2021</w:t>
      </w:r>
      <w:r w:rsidR="00A31AD5" w:rsidRPr="00B339E5">
        <w:rPr>
          <w:rFonts w:ascii="Century Gothic" w:hAnsi="Century Gothic"/>
          <w:b w:val="0"/>
          <w:sz w:val="24"/>
          <w:szCs w:val="24"/>
          <w:lang w:val="es-MX"/>
        </w:rPr>
        <w:t xml:space="preserve"> en cumplimiento al Juicio de Amparo </w:t>
      </w:r>
      <w:r w:rsidR="00A31AD5">
        <w:rPr>
          <w:rFonts w:ascii="Century Gothic" w:hAnsi="Century Gothic"/>
          <w:b w:val="0"/>
          <w:sz w:val="24"/>
          <w:szCs w:val="24"/>
          <w:lang w:val="es-MX"/>
        </w:rPr>
        <w:t>24/2022 del Quinto</w:t>
      </w:r>
      <w:r w:rsidR="00A31AD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A31AD5">
              <w:rPr>
                <w:rFonts w:eastAsia="Calibri"/>
                <w:b/>
                <w:szCs w:val="24"/>
              </w:rPr>
              <w:t>02/22</w:t>
            </w:r>
            <w:r w:rsidR="00557D97">
              <w:rPr>
                <w:rFonts w:eastAsia="Calibri"/>
                <w:b/>
                <w:szCs w:val="24"/>
              </w:rPr>
              <w:t>/E/2023</w:t>
            </w:r>
            <w:r w:rsidRPr="00B339E5">
              <w:rPr>
                <w:rFonts w:eastAsia="Calibri"/>
                <w:b/>
                <w:szCs w:val="24"/>
              </w:rPr>
              <w:t xml:space="preserve">. </w:t>
            </w:r>
            <w:r w:rsidR="00A31AD5" w:rsidRPr="00A31AD5">
              <w:rPr>
                <w:szCs w:val="24"/>
                <w:lang w:val="es-MX"/>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expediente </w:t>
            </w:r>
            <w:r w:rsidR="00A31AD5">
              <w:rPr>
                <w:szCs w:val="24"/>
                <w:lang w:val="es-MX"/>
              </w:rPr>
              <w:t>09/2021</w:t>
            </w:r>
            <w:r w:rsidR="00A31AD5" w:rsidRPr="00A31AD5">
              <w:rPr>
                <w:szCs w:val="24"/>
                <w:lang w:val="es-MX"/>
              </w:rPr>
              <w:t xml:space="preserve"> Juicio de Responsabilidad Patrimonial</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DE0EDA" w:rsidRPr="002A6C67" w:rsidRDefault="00DE0EDA" w:rsidP="003A470F">
      <w:pPr>
        <w:pStyle w:val="Textosinformato"/>
        <w:rPr>
          <w:szCs w:val="24"/>
          <w:lang w:val="es-MX"/>
        </w:rPr>
      </w:pPr>
    </w:p>
    <w:p w:rsidR="0039480D" w:rsidRPr="003A470F" w:rsidRDefault="00A31AD5" w:rsidP="003A470F">
      <w:pPr>
        <w:pStyle w:val="Textosinformato"/>
        <w:jc w:val="center"/>
        <w:rPr>
          <w:b/>
          <w:szCs w:val="24"/>
        </w:rPr>
      </w:pPr>
      <w:r>
        <w:rPr>
          <w:b/>
          <w:szCs w:val="24"/>
        </w:rPr>
        <w:t>- 5</w:t>
      </w:r>
      <w:r w:rsidR="003A470F" w:rsidRPr="00B339E5">
        <w:rPr>
          <w:b/>
          <w:szCs w:val="24"/>
        </w:rPr>
        <w:t xml:space="preserve"> -</w:t>
      </w:r>
    </w:p>
    <w:p w:rsidR="0077631F" w:rsidRPr="00851234" w:rsidRDefault="0077631F"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A31AD5">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w:t>
      </w:r>
      <w:r w:rsidR="00A31AD5">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A31AD5">
        <w:rPr>
          <w:b/>
          <w:szCs w:val="24"/>
        </w:rPr>
        <w:t>tres de abril</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w:t>
      </w:r>
      <w:bookmarkStart w:id="0" w:name="_GoBack"/>
      <w:bookmarkEnd w:id="0"/>
      <w:r w:rsidRPr="00B339E5">
        <w:rPr>
          <w:rFonts w:ascii="Century Gothic" w:eastAsia="Times New Roman" w:hAnsi="Century Gothic" w:cs="Times New Roman"/>
          <w:b/>
          <w:sz w:val="24"/>
          <w:szCs w:val="24"/>
          <w:lang w:val="es-ES" w:eastAsia="es-ES"/>
        </w:rPr>
        <w:t>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31AD5">
      <w:rPr>
        <w:rStyle w:val="Nmerodepgina"/>
        <w:noProof/>
      </w:rPr>
      <w:t>4</w:t>
    </w:r>
    <w:r>
      <w:rPr>
        <w:rStyle w:val="Nmerodepgina"/>
      </w:rPr>
      <w:fldChar w:fldCharType="end"/>
    </w:r>
    <w:r w:rsidR="00A31AD5">
      <w:rPr>
        <w:rStyle w:val="Nmerodepgina"/>
        <w:sz w:val="18"/>
      </w:rPr>
      <w:t>/4</w:t>
    </w:r>
  </w:p>
  <w:p w:rsidR="0087433F" w:rsidRPr="0052553A" w:rsidRDefault="0077631F"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87433F">
      <w:rPr>
        <w:rStyle w:val="Nmerodepgina"/>
        <w:rFonts w:ascii="Century Gothic" w:hAnsi="Century Gothic"/>
        <w:smallCaps/>
      </w:rPr>
      <w:t xml:space="preserve"> </w:t>
    </w:r>
    <w:r w:rsidR="00A31AD5">
      <w:rPr>
        <w:rStyle w:val="Nmerodepgina"/>
        <w:rFonts w:ascii="Century Gothic" w:hAnsi="Century Gothic"/>
        <w:smallCaps/>
      </w:rPr>
      <w:t>SEGUNDA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A31AD5" w:rsidP="00975397">
    <w:pPr>
      <w:pStyle w:val="Piedepgina"/>
      <w:jc w:val="right"/>
      <w:rPr>
        <w:rStyle w:val="Nmerodepgina"/>
        <w:rFonts w:ascii="Century Gothic" w:hAnsi="Century Gothic"/>
        <w:smallCaps/>
      </w:rPr>
    </w:pPr>
    <w:r>
      <w:rPr>
        <w:rStyle w:val="Nmerodepgina"/>
        <w:rFonts w:ascii="Century Gothic" w:hAnsi="Century Gothic"/>
        <w:smallCaps/>
      </w:rPr>
      <w:t>TRES DE ABRIL</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FCD"/>
    <w:rsid w:val="00700E63"/>
    <w:rsid w:val="00700F66"/>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1AD5"/>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9132C-D840-44AC-B5A0-2A9E8450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2023-05-16T20:01:00Z</cp:lastPrinted>
  <dcterms:created xsi:type="dcterms:W3CDTF">2023-05-24T17:18:00Z</dcterms:created>
  <dcterms:modified xsi:type="dcterms:W3CDTF">2023-05-24T17:18:00Z</dcterms:modified>
</cp:coreProperties>
</file>