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736261EB" w:rsidR="00376BED" w:rsidRPr="00947EBF" w:rsidRDefault="00E26EAC"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w:t>
      </w:r>
      <w:r w:rsidR="0036453A">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SIMA</w:t>
      </w:r>
      <w:r w:rsidR="00E44CD9">
        <w:rPr>
          <w:rFonts w:ascii="Century Gothic" w:eastAsia="Times New Roman" w:hAnsi="Century Gothic" w:cs="Verdana"/>
          <w:b/>
          <w:sz w:val="28"/>
          <w:szCs w:val="28"/>
          <w:lang w:val="es-ES" w:eastAsia="es-ES"/>
        </w:rPr>
        <w:t xml:space="preserve"> SEGUNDA</w:t>
      </w:r>
      <w:r>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2508D9C1"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981AA0">
        <w:rPr>
          <w:rFonts w:ascii="Century Gothic" w:eastAsia="Times New Roman" w:hAnsi="Century Gothic" w:cs="Verdana"/>
          <w:b/>
          <w:sz w:val="24"/>
          <w:szCs w:val="24"/>
          <w:lang w:val="es-ES" w:eastAsia="es-ES"/>
        </w:rPr>
        <w:t>uno</w:t>
      </w:r>
      <w:r w:rsidR="00102DF8">
        <w:rPr>
          <w:rFonts w:ascii="Century Gothic" w:eastAsia="Times New Roman" w:hAnsi="Century Gothic" w:cs="Verdana"/>
          <w:b/>
          <w:sz w:val="24"/>
          <w:szCs w:val="24"/>
          <w:lang w:val="es-ES" w:eastAsia="es-ES"/>
        </w:rPr>
        <w:t xml:space="preserve"> de </w:t>
      </w:r>
      <w:r w:rsidR="00E44CD9">
        <w:rPr>
          <w:rFonts w:ascii="Century Gothic" w:eastAsia="Times New Roman" w:hAnsi="Century Gothic" w:cs="Verdana"/>
          <w:b/>
          <w:sz w:val="24"/>
          <w:szCs w:val="24"/>
          <w:lang w:val="es-ES" w:eastAsia="es-ES"/>
        </w:rPr>
        <w:t>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1A6881">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w:t>
      </w:r>
      <w:r w:rsidR="00AE7885">
        <w:rPr>
          <w:rFonts w:ascii="Century Gothic" w:eastAsia="Times New Roman" w:hAnsi="Century Gothic" w:cs="Verdana"/>
          <w:sz w:val="24"/>
          <w:szCs w:val="24"/>
          <w:lang w:val="es-ES" w:eastAsia="es-ES"/>
        </w:rPr>
        <w:t xml:space="preserve">por incapacidad medica </w:t>
      </w:r>
      <w:r w:rsidR="00714FFB" w:rsidRPr="00804CB2">
        <w:rPr>
          <w:rFonts w:ascii="Century Gothic" w:eastAsia="Times New Roman" w:hAnsi="Century Gothic" w:cs="Verdana"/>
          <w:sz w:val="24"/>
          <w:szCs w:val="24"/>
          <w:lang w:val="es-ES" w:eastAsia="es-ES"/>
        </w:rPr>
        <w:t xml:space="preserve">de la </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Vigésima</w:t>
      </w:r>
      <w:r w:rsidR="00DE1679">
        <w:rPr>
          <w:rFonts w:ascii="Century Gothic" w:eastAsia="Times New Roman" w:hAnsi="Century Gothic" w:cs="Verdana"/>
          <w:b/>
          <w:sz w:val="24"/>
          <w:szCs w:val="24"/>
          <w:lang w:val="es-ES" w:eastAsia="es-ES"/>
        </w:rPr>
        <w:t xml:space="preserve"> Segunda</w:t>
      </w:r>
      <w:r w:rsidR="001C555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3B87AB9C" w:rsidR="00264047" w:rsidRPr="00B339E5" w:rsidRDefault="001A6881"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408A3FE"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1A6881">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3215E365" w14:textId="77777777"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0D849425" w:rsidR="009F0A29" w:rsidRPr="00410336" w:rsidRDefault="009F0A29" w:rsidP="009F0A29">
      <w:pPr>
        <w:pStyle w:val="Sangradetextonormal"/>
        <w:numPr>
          <w:ilvl w:val="0"/>
          <w:numId w:val="1"/>
        </w:numPr>
        <w:jc w:val="both"/>
        <w:rPr>
          <w:rFonts w:ascii="Century Gothic" w:hAnsi="Century Gothic"/>
          <w:b w:val="0"/>
          <w:sz w:val="24"/>
          <w:szCs w:val="24"/>
        </w:rPr>
      </w:pPr>
      <w:r w:rsidRPr="00410336">
        <w:rPr>
          <w:rFonts w:ascii="Century Gothic" w:hAnsi="Century Gothic"/>
          <w:b w:val="0"/>
          <w:sz w:val="24"/>
          <w:szCs w:val="24"/>
        </w:rPr>
        <w:t xml:space="preserve">Recepción </w:t>
      </w:r>
      <w:bookmarkStart w:id="1" w:name="_Hlk153442742"/>
      <w:r w:rsidRPr="00410336">
        <w:rPr>
          <w:rFonts w:ascii="Century Gothic" w:hAnsi="Century Gothic"/>
          <w:b w:val="0"/>
          <w:sz w:val="24"/>
          <w:szCs w:val="24"/>
        </w:rPr>
        <w:t xml:space="preserve">del oficio </w:t>
      </w:r>
      <w:r w:rsidR="0027541F" w:rsidRPr="00410336">
        <w:rPr>
          <w:rFonts w:ascii="Century Gothic" w:hAnsi="Century Gothic"/>
          <w:b w:val="0"/>
          <w:sz w:val="24"/>
          <w:szCs w:val="24"/>
        </w:rPr>
        <w:t>3445</w:t>
      </w:r>
      <w:r w:rsidR="00B10A5F" w:rsidRPr="00410336">
        <w:rPr>
          <w:rFonts w:ascii="Century Gothic" w:hAnsi="Century Gothic"/>
          <w:b w:val="0"/>
          <w:sz w:val="24"/>
          <w:szCs w:val="24"/>
        </w:rPr>
        <w:t>/2024</w:t>
      </w:r>
      <w:r w:rsidR="00846C47" w:rsidRPr="00410336">
        <w:rPr>
          <w:rFonts w:ascii="Century Gothic" w:hAnsi="Century Gothic"/>
          <w:b w:val="0"/>
          <w:sz w:val="24"/>
          <w:szCs w:val="24"/>
        </w:rPr>
        <w:t xml:space="preserve">, </w:t>
      </w:r>
      <w:r w:rsidRPr="00410336">
        <w:rPr>
          <w:rFonts w:ascii="Century Gothic" w:hAnsi="Century Gothic"/>
          <w:b w:val="0"/>
          <w:sz w:val="24"/>
          <w:szCs w:val="24"/>
        </w:rPr>
        <w:t xml:space="preserve">que remite </w:t>
      </w:r>
      <w:r w:rsidR="006D1EBA" w:rsidRPr="00410336">
        <w:rPr>
          <w:rFonts w:ascii="Century Gothic" w:hAnsi="Century Gothic"/>
          <w:b w:val="0"/>
          <w:sz w:val="24"/>
          <w:szCs w:val="24"/>
        </w:rPr>
        <w:t>l</w:t>
      </w:r>
      <w:r w:rsidR="0024185E" w:rsidRPr="00410336">
        <w:rPr>
          <w:rFonts w:ascii="Century Gothic" w:hAnsi="Century Gothic"/>
          <w:b w:val="0"/>
          <w:sz w:val="24"/>
          <w:szCs w:val="24"/>
        </w:rPr>
        <w:t>a</w:t>
      </w:r>
      <w:r w:rsidRPr="00410336">
        <w:rPr>
          <w:rFonts w:ascii="Century Gothic" w:hAnsi="Century Gothic"/>
          <w:b w:val="0"/>
          <w:sz w:val="24"/>
          <w:szCs w:val="24"/>
        </w:rPr>
        <w:t xml:space="preserve"> Secretari</w:t>
      </w:r>
      <w:r w:rsidR="006D1EBA" w:rsidRPr="00410336">
        <w:rPr>
          <w:rFonts w:ascii="Century Gothic" w:hAnsi="Century Gothic"/>
          <w:b w:val="0"/>
          <w:sz w:val="24"/>
          <w:szCs w:val="24"/>
        </w:rPr>
        <w:t>a</w:t>
      </w:r>
      <w:r w:rsidR="00264047" w:rsidRPr="00410336">
        <w:rPr>
          <w:rFonts w:ascii="Century Gothic" w:hAnsi="Century Gothic"/>
          <w:b w:val="0"/>
          <w:sz w:val="24"/>
          <w:szCs w:val="24"/>
        </w:rPr>
        <w:t xml:space="preserve"> de</w:t>
      </w:r>
      <w:r w:rsidR="0027541F" w:rsidRPr="00410336">
        <w:rPr>
          <w:rFonts w:ascii="Century Gothic" w:hAnsi="Century Gothic"/>
          <w:b w:val="0"/>
          <w:sz w:val="24"/>
          <w:szCs w:val="24"/>
        </w:rPr>
        <w:t xml:space="preserve"> Acuerdos del Segundo Tribunal Colegiado</w:t>
      </w:r>
      <w:r w:rsidR="001C5558" w:rsidRPr="00410336">
        <w:rPr>
          <w:rFonts w:ascii="Century Gothic" w:hAnsi="Century Gothic"/>
          <w:b w:val="0"/>
          <w:sz w:val="24"/>
          <w:szCs w:val="24"/>
        </w:rPr>
        <w:t xml:space="preserve"> en Materia Administrativa</w:t>
      </w:r>
      <w:r w:rsidR="0027541F" w:rsidRPr="00410336">
        <w:rPr>
          <w:rFonts w:ascii="Century Gothic" w:hAnsi="Century Gothic"/>
          <w:b w:val="0"/>
          <w:sz w:val="24"/>
          <w:szCs w:val="24"/>
        </w:rPr>
        <w:t xml:space="preserve"> </w:t>
      </w:r>
      <w:r w:rsidR="00846C47" w:rsidRPr="00410336">
        <w:rPr>
          <w:rFonts w:ascii="Century Gothic" w:hAnsi="Century Gothic"/>
          <w:b w:val="0"/>
          <w:sz w:val="24"/>
          <w:szCs w:val="24"/>
        </w:rPr>
        <w:t>del Tercer Circuito</w:t>
      </w:r>
      <w:r w:rsidRPr="00410336">
        <w:rPr>
          <w:rFonts w:ascii="Century Gothic" w:hAnsi="Century Gothic"/>
          <w:b w:val="0"/>
          <w:sz w:val="24"/>
          <w:szCs w:val="24"/>
        </w:rPr>
        <w:t>, relativo a</w:t>
      </w:r>
      <w:r w:rsidR="0027541F" w:rsidRPr="00410336">
        <w:rPr>
          <w:rFonts w:ascii="Century Gothic" w:hAnsi="Century Gothic"/>
          <w:b w:val="0"/>
          <w:sz w:val="24"/>
          <w:szCs w:val="24"/>
        </w:rPr>
        <w:t>l</w:t>
      </w:r>
      <w:r w:rsidR="00240425" w:rsidRPr="00410336">
        <w:rPr>
          <w:rFonts w:ascii="Century Gothic" w:hAnsi="Century Gothic"/>
          <w:b w:val="0"/>
          <w:sz w:val="24"/>
          <w:szCs w:val="24"/>
        </w:rPr>
        <w:t xml:space="preserve"> Juicio </w:t>
      </w:r>
      <w:r w:rsidR="000D161B" w:rsidRPr="00410336">
        <w:rPr>
          <w:rFonts w:ascii="Century Gothic" w:hAnsi="Century Gothic"/>
          <w:b w:val="0"/>
          <w:sz w:val="24"/>
          <w:szCs w:val="24"/>
        </w:rPr>
        <w:t xml:space="preserve">de Amparo número </w:t>
      </w:r>
      <w:r w:rsidR="006B4AA4" w:rsidRPr="00410336">
        <w:rPr>
          <w:rFonts w:ascii="Century Gothic" w:hAnsi="Century Gothic"/>
          <w:b w:val="0"/>
          <w:sz w:val="24"/>
          <w:szCs w:val="24"/>
        </w:rPr>
        <w:t>213</w:t>
      </w:r>
      <w:r w:rsidR="008701BD" w:rsidRPr="00410336">
        <w:rPr>
          <w:rFonts w:ascii="Century Gothic" w:hAnsi="Century Gothic"/>
          <w:b w:val="0"/>
          <w:sz w:val="24"/>
          <w:szCs w:val="24"/>
        </w:rPr>
        <w:t>/202</w:t>
      </w:r>
      <w:r w:rsidR="006B4AA4" w:rsidRPr="00410336">
        <w:rPr>
          <w:rFonts w:ascii="Century Gothic" w:hAnsi="Century Gothic"/>
          <w:b w:val="0"/>
          <w:sz w:val="24"/>
          <w:szCs w:val="24"/>
        </w:rPr>
        <w:t>2</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981AA0">
        <w:rPr>
          <w:rFonts w:ascii="Century Gothic" w:hAnsi="Century Gothic"/>
          <w:b w:val="0"/>
          <w:sz w:val="24"/>
          <w:szCs w:val="24"/>
        </w:rPr>
        <w:t>e</w:t>
      </w:r>
      <w:r w:rsidR="00C9103F" w:rsidRPr="00410336">
        <w:rPr>
          <w:rFonts w:ascii="Century Gothic" w:hAnsi="Century Gothic"/>
          <w:b w:val="0"/>
          <w:sz w:val="24"/>
          <w:szCs w:val="24"/>
        </w:rPr>
        <w:t>l</w:t>
      </w:r>
      <w:r w:rsidRPr="00410336">
        <w:rPr>
          <w:rFonts w:ascii="Century Gothic" w:hAnsi="Century Gothic"/>
          <w:b w:val="0"/>
          <w:sz w:val="24"/>
          <w:szCs w:val="24"/>
        </w:rPr>
        <w:t xml:space="preserve"> cual requiere a este Tribunal por el cumplimiento de la ejecutoria de</w:t>
      </w:r>
      <w:r w:rsidR="00B10A5F" w:rsidRPr="00410336">
        <w:rPr>
          <w:rFonts w:ascii="Century Gothic" w:hAnsi="Century Gothic"/>
          <w:b w:val="0"/>
          <w:sz w:val="24"/>
          <w:szCs w:val="24"/>
        </w:rPr>
        <w:t>l</w:t>
      </w:r>
      <w:r w:rsidR="0024185E" w:rsidRPr="00410336">
        <w:rPr>
          <w:rFonts w:ascii="Century Gothic" w:hAnsi="Century Gothic"/>
          <w:b w:val="0"/>
          <w:sz w:val="24"/>
          <w:szCs w:val="24"/>
        </w:rPr>
        <w:t xml:space="preserve"> </w:t>
      </w:r>
      <w:r w:rsidRPr="00410336">
        <w:rPr>
          <w:rFonts w:ascii="Century Gothic" w:hAnsi="Century Gothic"/>
          <w:b w:val="0"/>
          <w:sz w:val="24"/>
          <w:szCs w:val="24"/>
        </w:rPr>
        <w:t>juicio de amparo referido</w:t>
      </w:r>
      <w:bookmarkEnd w:id="1"/>
      <w:r w:rsidRPr="00410336">
        <w:rPr>
          <w:rFonts w:ascii="Century Gothic" w:hAnsi="Century Gothic"/>
          <w:b w:val="0"/>
          <w:sz w:val="24"/>
          <w:szCs w:val="24"/>
        </w:rPr>
        <w:t>;</w:t>
      </w:r>
    </w:p>
    <w:p w14:paraId="36C9C76A" w14:textId="7969C9BE" w:rsidR="008701BD" w:rsidRPr="00C400DD" w:rsidRDefault="009D04A7" w:rsidP="00B10A5F">
      <w:pPr>
        <w:pStyle w:val="Sangradetextonormal"/>
        <w:numPr>
          <w:ilvl w:val="0"/>
          <w:numId w:val="1"/>
        </w:numPr>
        <w:jc w:val="both"/>
        <w:rPr>
          <w:rFonts w:ascii="Century Gothic" w:hAnsi="Century Gothic"/>
          <w:b w:val="0"/>
          <w:sz w:val="24"/>
          <w:szCs w:val="24"/>
        </w:rPr>
      </w:pPr>
      <w:bookmarkStart w:id="2" w:name="_Hlk158972237"/>
      <w:r w:rsidRPr="0099370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Juicio de Responsabilidad Patrimonial</w:t>
      </w:r>
      <w:r w:rsidRPr="00993705">
        <w:rPr>
          <w:rFonts w:ascii="Century Gothic" w:hAnsi="Century Gothic"/>
          <w:b w:val="0"/>
          <w:sz w:val="24"/>
          <w:szCs w:val="24"/>
        </w:rPr>
        <w:t xml:space="preserve"> </w:t>
      </w:r>
      <w:r>
        <w:rPr>
          <w:rFonts w:ascii="Century Gothic" w:hAnsi="Century Gothic"/>
          <w:b w:val="0"/>
          <w:sz w:val="24"/>
          <w:szCs w:val="24"/>
        </w:rPr>
        <w:t>56</w:t>
      </w:r>
      <w:r w:rsidRPr="00993705">
        <w:rPr>
          <w:rFonts w:ascii="Century Gothic" w:hAnsi="Century Gothic"/>
          <w:b w:val="0"/>
          <w:sz w:val="24"/>
          <w:szCs w:val="24"/>
        </w:rPr>
        <w:t>/20</w:t>
      </w:r>
      <w:r>
        <w:rPr>
          <w:rFonts w:ascii="Century Gothic" w:hAnsi="Century Gothic"/>
          <w:b w:val="0"/>
          <w:sz w:val="24"/>
          <w:szCs w:val="24"/>
        </w:rPr>
        <w:t>18</w:t>
      </w:r>
      <w:r w:rsidRPr="00993705">
        <w:rPr>
          <w:rFonts w:ascii="Century Gothic" w:hAnsi="Century Gothic"/>
          <w:b w:val="0"/>
          <w:sz w:val="24"/>
          <w:szCs w:val="24"/>
        </w:rPr>
        <w:t xml:space="preserve"> en cumplimiento al Juicio de Amparo </w:t>
      </w:r>
      <w:r>
        <w:rPr>
          <w:rFonts w:ascii="Century Gothic" w:hAnsi="Century Gothic"/>
          <w:b w:val="0"/>
          <w:sz w:val="24"/>
          <w:szCs w:val="24"/>
        </w:rPr>
        <w:t>213</w:t>
      </w:r>
      <w:r w:rsidRPr="00993705">
        <w:rPr>
          <w:rFonts w:ascii="Century Gothic" w:hAnsi="Century Gothic"/>
          <w:b w:val="0"/>
          <w:sz w:val="24"/>
          <w:szCs w:val="24"/>
        </w:rPr>
        <w:t>/202</w:t>
      </w:r>
      <w:r w:rsidR="00C20986">
        <w:rPr>
          <w:rFonts w:ascii="Century Gothic" w:hAnsi="Century Gothic"/>
          <w:b w:val="0"/>
          <w:sz w:val="24"/>
          <w:szCs w:val="24"/>
        </w:rPr>
        <w:t>2</w:t>
      </w:r>
      <w:r w:rsidRPr="00993705">
        <w:rPr>
          <w:rFonts w:ascii="Century Gothic" w:hAnsi="Century Gothic"/>
          <w:b w:val="0"/>
          <w:sz w:val="24"/>
          <w:szCs w:val="24"/>
        </w:rPr>
        <w:t xml:space="preserve"> del </w:t>
      </w:r>
      <w:r w:rsidR="00DE5512" w:rsidRPr="00DE5512">
        <w:rPr>
          <w:rFonts w:ascii="Century Gothic" w:hAnsi="Century Gothic"/>
          <w:b w:val="0"/>
          <w:sz w:val="24"/>
          <w:szCs w:val="24"/>
        </w:rPr>
        <w:t>Segundo Tribunal Colegiado en Materia Administrativa del Tercer Circuito</w:t>
      </w:r>
      <w:r w:rsidR="00E5031D" w:rsidRPr="00C400DD">
        <w:rPr>
          <w:rFonts w:ascii="Century Gothic" w:hAnsi="Century Gothic"/>
          <w:b w:val="0"/>
          <w:sz w:val="24"/>
          <w:szCs w:val="24"/>
        </w:rPr>
        <w:t>;</w:t>
      </w:r>
    </w:p>
    <w:p w14:paraId="1FBD0046" w14:textId="15329A35" w:rsidR="00240425" w:rsidRPr="005A4179" w:rsidRDefault="005A4179" w:rsidP="005A417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3" w:name="_Hlk160105439"/>
      <w:r w:rsidRPr="00993705">
        <w:rPr>
          <w:rFonts w:ascii="Century Gothic" w:hAnsi="Century Gothic"/>
          <w:b w:val="0"/>
          <w:sz w:val="24"/>
          <w:szCs w:val="24"/>
        </w:rPr>
        <w:t>discusión y en su caso aprobación de</w:t>
      </w:r>
      <w:r>
        <w:rPr>
          <w:rFonts w:ascii="Century Gothic" w:hAnsi="Century Gothic"/>
          <w:b w:val="0"/>
          <w:sz w:val="24"/>
          <w:szCs w:val="24"/>
        </w:rPr>
        <w:t>l proyecto de sentencia del Incidente de Suspensión del expediente de Facultad de Atracción 24/2023</w:t>
      </w:r>
      <w:bookmarkEnd w:id="3"/>
      <w:r w:rsidR="00240425" w:rsidRPr="005A4179">
        <w:rPr>
          <w:rFonts w:ascii="Century Gothic" w:hAnsi="Century Gothic"/>
          <w:b w:val="0"/>
          <w:sz w:val="24"/>
          <w:szCs w:val="24"/>
        </w:rPr>
        <w:t>;</w:t>
      </w:r>
    </w:p>
    <w:p w14:paraId="23205D4F" w14:textId="2B2BE57B" w:rsidR="003F1119" w:rsidRPr="00240425" w:rsidRDefault="003F1119" w:rsidP="00240425">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Análisis, discusión y en su caso aprobación de</w:t>
      </w:r>
      <w:r w:rsidR="00BD5D22">
        <w:rPr>
          <w:rFonts w:ascii="Century Gothic" w:hAnsi="Century Gothic"/>
          <w:b w:val="0"/>
          <w:sz w:val="24"/>
          <w:szCs w:val="24"/>
        </w:rPr>
        <w:t>l</w:t>
      </w:r>
      <w:r>
        <w:rPr>
          <w:rFonts w:ascii="Century Gothic" w:hAnsi="Century Gothic"/>
          <w:b w:val="0"/>
          <w:sz w:val="24"/>
          <w:szCs w:val="24"/>
        </w:rPr>
        <w:t xml:space="preserve"> proyecto de sentencia de</w:t>
      </w:r>
      <w:r w:rsidR="00571E0B">
        <w:rPr>
          <w:rFonts w:ascii="Century Gothic" w:hAnsi="Century Gothic"/>
          <w:b w:val="0"/>
          <w:sz w:val="24"/>
          <w:szCs w:val="24"/>
        </w:rPr>
        <w:t>l</w:t>
      </w:r>
      <w:r>
        <w:rPr>
          <w:rFonts w:ascii="Century Gothic" w:hAnsi="Century Gothic"/>
          <w:b w:val="0"/>
          <w:sz w:val="24"/>
          <w:szCs w:val="24"/>
        </w:rPr>
        <w:t xml:space="preserve"> expediente de Recusación con Causa</w:t>
      </w:r>
      <w:r w:rsidR="00571E0B">
        <w:rPr>
          <w:rFonts w:ascii="Century Gothic" w:hAnsi="Century Gothic"/>
          <w:b w:val="0"/>
          <w:sz w:val="24"/>
          <w:szCs w:val="24"/>
        </w:rPr>
        <w:t xml:space="preserve"> </w:t>
      </w:r>
      <w:r w:rsidR="005A4179">
        <w:rPr>
          <w:rFonts w:ascii="Century Gothic" w:hAnsi="Century Gothic"/>
          <w:b w:val="0"/>
          <w:sz w:val="24"/>
          <w:szCs w:val="24"/>
        </w:rPr>
        <w:t>07</w:t>
      </w:r>
      <w:r w:rsidR="00571E0B">
        <w:rPr>
          <w:rFonts w:ascii="Century Gothic" w:hAnsi="Century Gothic"/>
          <w:b w:val="0"/>
          <w:sz w:val="24"/>
          <w:szCs w:val="24"/>
        </w:rPr>
        <w:t>/2024</w:t>
      </w:r>
      <w:r w:rsidR="001A6881">
        <w:rPr>
          <w:rFonts w:ascii="Century Gothic" w:hAnsi="Century Gothic"/>
          <w:b w:val="0"/>
          <w:sz w:val="24"/>
          <w:szCs w:val="24"/>
        </w:rPr>
        <w:t>;</w:t>
      </w:r>
      <w:r>
        <w:rPr>
          <w:rFonts w:ascii="Century Gothic" w:hAnsi="Century Gothic"/>
          <w:b w:val="0"/>
          <w:sz w:val="24"/>
          <w:szCs w:val="24"/>
        </w:rPr>
        <w:t xml:space="preserve"> y </w:t>
      </w:r>
    </w:p>
    <w:p w14:paraId="68A69F40" w14:textId="1E442B1A" w:rsidR="00AE7849" w:rsidRPr="001A6881" w:rsidRDefault="00376BED" w:rsidP="001A6881">
      <w:pPr>
        <w:pStyle w:val="Sangradetextonormal"/>
        <w:numPr>
          <w:ilvl w:val="0"/>
          <w:numId w:val="1"/>
        </w:numPr>
        <w:jc w:val="both"/>
        <w:rPr>
          <w:sz w:val="24"/>
          <w:szCs w:val="24"/>
        </w:rPr>
      </w:pPr>
      <w:bookmarkStart w:id="4" w:name="_Hlk158972244"/>
      <w:bookmarkEnd w:id="2"/>
      <w:r w:rsidRPr="00993705">
        <w:rPr>
          <w:rFonts w:ascii="Century Gothic" w:hAnsi="Century Gothic"/>
          <w:b w:val="0"/>
          <w:sz w:val="24"/>
          <w:szCs w:val="24"/>
        </w:rPr>
        <w:t>Clausura</w:t>
      </w:r>
      <w:bookmarkEnd w:id="0"/>
      <w:bookmarkEnd w:id="4"/>
      <w:r w:rsidRPr="00993705">
        <w:rPr>
          <w:rFonts w:ascii="Century Gothic" w:hAnsi="Century Gothic"/>
          <w:b w:val="0"/>
          <w:sz w:val="24"/>
          <w:szCs w:val="24"/>
        </w:rPr>
        <w:t>.</w:t>
      </w:r>
    </w:p>
    <w:p w14:paraId="257E5809" w14:textId="77777777" w:rsidR="00A53849" w:rsidRPr="00B339E5" w:rsidRDefault="00A53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65CC32D2" w14:textId="77777777" w:rsidR="00A53849" w:rsidRPr="00B339E5" w:rsidRDefault="00A53849" w:rsidP="00376BED">
      <w:pPr>
        <w:pStyle w:val="Textosinformato"/>
        <w:rPr>
          <w:b/>
          <w:szCs w:val="24"/>
        </w:rPr>
      </w:pPr>
    </w:p>
    <w:p w14:paraId="778019A2" w14:textId="6D9A6FFE"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77777777" w:rsidR="00A53849" w:rsidRPr="00B339E5" w:rsidRDefault="00A53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32894FE3" w14:textId="77777777" w:rsidR="00A53849" w:rsidRPr="00B339E5" w:rsidRDefault="00A5384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5F7A9DB" w:rsidR="003C197F" w:rsidRPr="000E05E5" w:rsidRDefault="001A6881"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2125D14"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10336">
              <w:rPr>
                <w:rFonts w:eastAsia="Calibri"/>
                <w:b/>
                <w:szCs w:val="24"/>
              </w:rPr>
              <w:t>22</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3F1119" w:rsidRPr="001A6881">
              <w:rPr>
                <w:rFonts w:eastAsia="Calibri"/>
                <w:szCs w:val="24"/>
              </w:rPr>
              <w:t xml:space="preserve">Avelino Bravo Cacho y José Ramón Jiménez Gutiérrez, así como la </w:t>
            </w:r>
            <w:r w:rsidR="003F1119" w:rsidRPr="001A6881">
              <w:rPr>
                <w:rFonts w:eastAsia="Calibri"/>
                <w:bCs/>
                <w:szCs w:val="24"/>
              </w:rPr>
              <w:t>Secretaria Proyectista</w:t>
            </w:r>
            <w:r w:rsidR="003F1119" w:rsidRPr="001A6881">
              <w:rPr>
                <w:rFonts w:eastAsia="Calibri"/>
                <w:szCs w:val="24"/>
              </w:rPr>
              <w:t xml:space="preserve"> Lorena Araceli Solorzano Vielma.</w:t>
            </w:r>
          </w:p>
        </w:tc>
      </w:tr>
    </w:tbl>
    <w:p w14:paraId="1FEDAB12" w14:textId="4A19ADD8" w:rsidR="000D161B" w:rsidRDefault="000D161B" w:rsidP="008F4F46">
      <w:pPr>
        <w:pStyle w:val="Textosinformato"/>
        <w:jc w:val="center"/>
        <w:rPr>
          <w:b/>
          <w:szCs w:val="24"/>
        </w:rPr>
      </w:pPr>
      <w:r w:rsidRPr="00B339E5">
        <w:rPr>
          <w:b/>
          <w:szCs w:val="24"/>
        </w:rPr>
        <w:lastRenderedPageBreak/>
        <w:t>- 3 –</w:t>
      </w:r>
    </w:p>
    <w:p w14:paraId="40D28FC7" w14:textId="77777777" w:rsidR="00A53849" w:rsidRPr="00C14B5D" w:rsidRDefault="00A53849"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769EA537" w:rsidR="0005333C" w:rsidRPr="00571E0B" w:rsidRDefault="000D161B" w:rsidP="00C166EC">
      <w:pPr>
        <w:pStyle w:val="Sangradetextonormal"/>
        <w:ind w:left="0" w:firstLine="0"/>
        <w:jc w:val="both"/>
        <w:rPr>
          <w:rFonts w:ascii="Century Gothic" w:hAnsi="Century Gothic"/>
          <w:b w:val="0"/>
          <w:color w:val="FF0000"/>
          <w:sz w:val="24"/>
          <w:szCs w:val="24"/>
          <w:highlight w:val="yellow"/>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8F4F46" w:rsidRPr="00410336">
        <w:rPr>
          <w:rFonts w:ascii="Century Gothic" w:hAnsi="Century Gothic"/>
          <w:b w:val="0"/>
          <w:sz w:val="24"/>
          <w:szCs w:val="24"/>
        </w:rPr>
        <w:t xml:space="preserve">del oficio 3445/2024, que remite la Secretaria de Acuerdos del Segundo Tribunal Colegiado en Materia Administrativa del Tercer Circuito, relativo al Juicio de Amparo número 213/2022, mediante </w:t>
      </w:r>
      <w:r w:rsidR="008F4F46">
        <w:rPr>
          <w:rFonts w:ascii="Century Gothic" w:hAnsi="Century Gothic"/>
          <w:b w:val="0"/>
          <w:sz w:val="24"/>
          <w:szCs w:val="24"/>
        </w:rPr>
        <w:t>e</w:t>
      </w:r>
      <w:r w:rsidR="008F4F46" w:rsidRPr="00410336">
        <w:rPr>
          <w:rFonts w:ascii="Century Gothic" w:hAnsi="Century Gothic"/>
          <w:b w:val="0"/>
          <w:sz w:val="24"/>
          <w:szCs w:val="24"/>
        </w:rPr>
        <w:t>l cual requiere a este Tribunal por el cumplimiento de la ejecutoria del juicio de amparo referido</w:t>
      </w:r>
      <w:r w:rsidR="008F4F46">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591F4B9A" w14:textId="77777777" w:rsidR="00A53849" w:rsidRPr="003F6506" w:rsidRDefault="00A53849" w:rsidP="001A6881">
      <w:pPr>
        <w:pStyle w:val="Textosinformato"/>
        <w:rPr>
          <w:szCs w:val="24"/>
        </w:rPr>
      </w:pPr>
    </w:p>
    <w:p w14:paraId="73E817F8" w14:textId="1F253818" w:rsidR="00A40B4D" w:rsidRDefault="000D161B" w:rsidP="00FC7261">
      <w:pPr>
        <w:pStyle w:val="Textosinformato"/>
        <w:jc w:val="center"/>
        <w:rPr>
          <w:b/>
          <w:szCs w:val="24"/>
        </w:rPr>
      </w:pPr>
      <w:r w:rsidRPr="00B339E5">
        <w:rPr>
          <w:b/>
          <w:szCs w:val="24"/>
        </w:rPr>
        <w:t>- 4 –</w:t>
      </w:r>
    </w:p>
    <w:p w14:paraId="543A597E" w14:textId="77777777" w:rsidR="00A53849" w:rsidRPr="00B339E5" w:rsidRDefault="00A53849"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2A9AB2AA"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Pr>
          <w:rFonts w:ascii="Century Gothic" w:hAnsi="Century Gothic"/>
          <w:b w:val="0"/>
          <w:sz w:val="24"/>
          <w:szCs w:val="24"/>
        </w:rPr>
        <w:t>a</w:t>
      </w:r>
      <w:r w:rsidR="00410336" w:rsidRPr="00993705">
        <w:rPr>
          <w:rFonts w:ascii="Century Gothic" w:hAnsi="Century Gothic"/>
          <w:b w:val="0"/>
          <w:sz w:val="24"/>
          <w:szCs w:val="24"/>
        </w:rPr>
        <w:t xml:space="preserve">nálisis, </w:t>
      </w:r>
      <w:r w:rsidR="008F4F46" w:rsidRPr="00993705">
        <w:rPr>
          <w:rFonts w:ascii="Century Gothic" w:hAnsi="Century Gothic"/>
          <w:b w:val="0"/>
          <w:sz w:val="24"/>
          <w:szCs w:val="24"/>
        </w:rPr>
        <w:t xml:space="preserve">discusión y en su caso aprobación del proyecto de sentencia del </w:t>
      </w:r>
      <w:r w:rsidR="008F4F46">
        <w:rPr>
          <w:rFonts w:ascii="Century Gothic" w:hAnsi="Century Gothic"/>
          <w:b w:val="0"/>
          <w:sz w:val="24"/>
          <w:szCs w:val="24"/>
        </w:rPr>
        <w:t>Juicio de Responsabilidad Patrimonial</w:t>
      </w:r>
      <w:r w:rsidR="008F4F46" w:rsidRPr="00993705">
        <w:rPr>
          <w:rFonts w:ascii="Century Gothic" w:hAnsi="Century Gothic"/>
          <w:b w:val="0"/>
          <w:sz w:val="24"/>
          <w:szCs w:val="24"/>
        </w:rPr>
        <w:t xml:space="preserve"> </w:t>
      </w:r>
      <w:r w:rsidR="008F4F46">
        <w:rPr>
          <w:rFonts w:ascii="Century Gothic" w:hAnsi="Century Gothic"/>
          <w:b w:val="0"/>
          <w:sz w:val="24"/>
          <w:szCs w:val="24"/>
        </w:rPr>
        <w:t>56</w:t>
      </w:r>
      <w:r w:rsidR="008F4F46" w:rsidRPr="00993705">
        <w:rPr>
          <w:rFonts w:ascii="Century Gothic" w:hAnsi="Century Gothic"/>
          <w:b w:val="0"/>
          <w:sz w:val="24"/>
          <w:szCs w:val="24"/>
        </w:rPr>
        <w:t>/20</w:t>
      </w:r>
      <w:r w:rsidR="008F4F46">
        <w:rPr>
          <w:rFonts w:ascii="Century Gothic" w:hAnsi="Century Gothic"/>
          <w:b w:val="0"/>
          <w:sz w:val="24"/>
          <w:szCs w:val="24"/>
        </w:rPr>
        <w:t>18</w:t>
      </w:r>
      <w:r w:rsidR="008F4F46" w:rsidRPr="00993705">
        <w:rPr>
          <w:rFonts w:ascii="Century Gothic" w:hAnsi="Century Gothic"/>
          <w:b w:val="0"/>
          <w:sz w:val="24"/>
          <w:szCs w:val="24"/>
        </w:rPr>
        <w:t xml:space="preserve"> en cumplimiento al Juicio de Amparo </w:t>
      </w:r>
      <w:r w:rsidR="008F4F46">
        <w:rPr>
          <w:rFonts w:ascii="Century Gothic" w:hAnsi="Century Gothic"/>
          <w:b w:val="0"/>
          <w:sz w:val="24"/>
          <w:szCs w:val="24"/>
        </w:rPr>
        <w:t>213</w:t>
      </w:r>
      <w:r w:rsidR="008F4F46" w:rsidRPr="00993705">
        <w:rPr>
          <w:rFonts w:ascii="Century Gothic" w:hAnsi="Century Gothic"/>
          <w:b w:val="0"/>
          <w:sz w:val="24"/>
          <w:szCs w:val="24"/>
        </w:rPr>
        <w:t>/202</w:t>
      </w:r>
      <w:r w:rsidR="008F4F46">
        <w:rPr>
          <w:rFonts w:ascii="Century Gothic" w:hAnsi="Century Gothic"/>
          <w:b w:val="0"/>
          <w:sz w:val="24"/>
          <w:szCs w:val="24"/>
        </w:rPr>
        <w:t>2</w:t>
      </w:r>
      <w:r w:rsidR="008F4F46" w:rsidRPr="00993705">
        <w:rPr>
          <w:rFonts w:ascii="Century Gothic" w:hAnsi="Century Gothic"/>
          <w:b w:val="0"/>
          <w:sz w:val="24"/>
          <w:szCs w:val="24"/>
        </w:rPr>
        <w:t xml:space="preserve"> del </w:t>
      </w:r>
      <w:r w:rsidR="008F4F46" w:rsidRPr="00DE5512">
        <w:rPr>
          <w:rFonts w:ascii="Century Gothic" w:hAnsi="Century Gothic"/>
          <w:b w:val="0"/>
          <w:sz w:val="24"/>
          <w:szCs w:val="24"/>
        </w:rPr>
        <w:t>Segundo Tribunal Colegiado en Materia Administrativa del Tercer Circuito</w:t>
      </w:r>
      <w:r w:rsidR="00C166EC" w:rsidRPr="00C400DD">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7071D3CC"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A18AB" w:rsidRPr="003A18A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5846A732" w:rsidR="00640B90" w:rsidRPr="000E05E5" w:rsidRDefault="001A6881"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640B90" w:rsidRPr="00B339E5">
        <w:rPr>
          <w:rFonts w:ascii="Century Gothic" w:eastAsia="Times New Roman" w:hAnsi="Century Gothic" w:cs="Verdana"/>
          <w:sz w:val="24"/>
          <w:szCs w:val="24"/>
          <w:lang w:val="es-ES" w:eastAsia="es-ES"/>
        </w:rPr>
        <w:t xml:space="preserve"> </w:t>
      </w:r>
      <w:r w:rsidR="00640B90" w:rsidRPr="00804CB2">
        <w:rPr>
          <w:rFonts w:ascii="Century Gothic" w:eastAsia="Times New Roman" w:hAnsi="Century Gothic" w:cs="Verdana"/>
          <w:sz w:val="24"/>
          <w:szCs w:val="24"/>
          <w:lang w:val="es-ES" w:eastAsia="es-ES"/>
        </w:rPr>
        <w:t>LORENA ARACELI SOLÓRZANO VIELMA</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72FC1237"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6D5B5B">
              <w:rPr>
                <w:rFonts w:eastAsia="Calibri"/>
                <w:b/>
                <w:szCs w:val="24"/>
              </w:rPr>
              <w:t>22</w:t>
            </w:r>
            <w:r>
              <w:rPr>
                <w:rFonts w:eastAsia="Calibri"/>
                <w:b/>
                <w:szCs w:val="24"/>
              </w:rPr>
              <w:t>/E/202</w:t>
            </w:r>
            <w:r w:rsidR="00F94073">
              <w:rPr>
                <w:rFonts w:eastAsia="Calibri"/>
                <w:b/>
                <w:szCs w:val="24"/>
              </w:rPr>
              <w:t>4</w:t>
            </w:r>
            <w:r w:rsidRPr="00B339E5">
              <w:rPr>
                <w:rFonts w:eastAsia="Calibri"/>
                <w:b/>
                <w:szCs w:val="24"/>
              </w:rPr>
              <w:t xml:space="preserve">. </w:t>
            </w:r>
            <w:r w:rsidR="006D5B5B" w:rsidRPr="005B0990">
              <w:rPr>
                <w:rFonts w:eastAsia="Calibri"/>
                <w:color w:val="000000" w:themeColor="text1"/>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w:t>
            </w:r>
            <w:r w:rsidR="006D5B5B" w:rsidRPr="00E04985">
              <w:rPr>
                <w:szCs w:val="24"/>
                <w:lang w:val="es-MX"/>
              </w:rPr>
              <w:t xml:space="preserve">, </w:t>
            </w:r>
            <w:r w:rsidR="006D5B5B" w:rsidRPr="003A18AB">
              <w:rPr>
                <w:szCs w:val="24"/>
                <w:lang w:val="es-MX"/>
              </w:rPr>
              <w:t xml:space="preserve">los Magistrados </w:t>
            </w:r>
            <w:r w:rsidR="006D5B5B" w:rsidRPr="003A18AB">
              <w:rPr>
                <w:rFonts w:eastAsia="Calibri"/>
                <w:szCs w:val="24"/>
              </w:rPr>
              <w:t xml:space="preserve">Avelino Bravo Cacho y José Ramón Jiménez Gutiérrez, así como la </w:t>
            </w:r>
            <w:r w:rsidR="006D5B5B">
              <w:rPr>
                <w:rFonts w:eastAsia="Calibri"/>
                <w:szCs w:val="24"/>
              </w:rPr>
              <w:t>Secretaria Proyectista</w:t>
            </w:r>
            <w:r w:rsidR="006D5B5B" w:rsidRPr="003A18AB">
              <w:rPr>
                <w:rFonts w:eastAsia="Calibri"/>
                <w:szCs w:val="24"/>
              </w:rPr>
              <w:t xml:space="preserve"> Lorena Araceli Solorzano Vielma</w:t>
            </w:r>
            <w:r w:rsidR="006D5B5B" w:rsidRPr="003A18AB">
              <w:rPr>
                <w:szCs w:val="24"/>
                <w:lang w:val="es-MX"/>
              </w:rPr>
              <w:t xml:space="preserve">, aprobaron por unanimidad de votos el proyecto de sentencia </w:t>
            </w:r>
            <w:r w:rsidR="006D5B5B" w:rsidRPr="005B0990">
              <w:rPr>
                <w:rFonts w:eastAsia="Calibri"/>
                <w:color w:val="000000" w:themeColor="text1"/>
                <w:szCs w:val="24"/>
              </w:rPr>
              <w:t xml:space="preserve">del expediente </w:t>
            </w:r>
            <w:r w:rsidR="006D5B5B">
              <w:rPr>
                <w:rFonts w:eastAsia="Calibri"/>
                <w:color w:val="000000" w:themeColor="text1"/>
                <w:szCs w:val="24"/>
              </w:rPr>
              <w:t xml:space="preserve">56/2018 </w:t>
            </w:r>
            <w:r w:rsidR="006D5B5B" w:rsidRPr="005B0990">
              <w:rPr>
                <w:rFonts w:eastAsia="Calibri"/>
                <w:color w:val="000000" w:themeColor="text1"/>
                <w:szCs w:val="24"/>
              </w:rPr>
              <w:t>Juicio de Responsabilidad Patrimonial.</w:t>
            </w:r>
          </w:p>
        </w:tc>
      </w:tr>
    </w:tbl>
    <w:p w14:paraId="46ED63EF" w14:textId="77777777" w:rsidR="008F4F46" w:rsidRDefault="008F4F46" w:rsidP="008F4F46">
      <w:pPr>
        <w:pStyle w:val="Textosinformato"/>
        <w:jc w:val="center"/>
        <w:rPr>
          <w:b/>
          <w:szCs w:val="24"/>
          <w:lang w:val="es-MX"/>
        </w:rPr>
      </w:pPr>
    </w:p>
    <w:p w14:paraId="204F275A" w14:textId="3FB96891" w:rsidR="00A53849" w:rsidRDefault="00A1546D" w:rsidP="008F4F46">
      <w:pPr>
        <w:pStyle w:val="Textosinformato"/>
        <w:jc w:val="center"/>
        <w:rPr>
          <w:b/>
          <w:szCs w:val="24"/>
          <w:lang w:val="es-MX"/>
        </w:rPr>
      </w:pPr>
      <w:r>
        <w:rPr>
          <w:b/>
          <w:szCs w:val="24"/>
          <w:lang w:val="es-MX"/>
        </w:rPr>
        <w:lastRenderedPageBreak/>
        <w:t>-5-</w:t>
      </w:r>
    </w:p>
    <w:p w14:paraId="61E8EC2D" w14:textId="77777777" w:rsidR="008F4F46" w:rsidRDefault="008F4F46" w:rsidP="008F4F46">
      <w:pPr>
        <w:pStyle w:val="Textosinformato"/>
        <w:jc w:val="center"/>
        <w:rPr>
          <w:b/>
          <w:szCs w:val="24"/>
          <w:lang w:val="es-MX"/>
        </w:rPr>
      </w:pPr>
    </w:p>
    <w:p w14:paraId="0DDBF913" w14:textId="4AEF05F3" w:rsidR="00C166EC" w:rsidRDefault="00C166EC" w:rsidP="0036453A">
      <w:pPr>
        <w:pStyle w:val="Textosinformato"/>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729BF540" w14:textId="77777777" w:rsidR="00C166EC" w:rsidRDefault="00C166EC" w:rsidP="00FC7261">
      <w:pPr>
        <w:pStyle w:val="Textosinformato"/>
        <w:jc w:val="center"/>
        <w:rPr>
          <w:b/>
          <w:szCs w:val="24"/>
          <w:lang w:val="es-MX"/>
        </w:rPr>
      </w:pPr>
    </w:p>
    <w:p w14:paraId="7BFFD2D8" w14:textId="033697B2" w:rsidR="00C166EC" w:rsidRPr="00C400DD" w:rsidRDefault="00C166EC"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6D5B5B">
        <w:rPr>
          <w:rFonts w:ascii="Century Gothic" w:hAnsi="Century Gothic"/>
          <w:b w:val="0"/>
          <w:sz w:val="24"/>
          <w:szCs w:val="24"/>
        </w:rPr>
        <w:t>a</w:t>
      </w:r>
      <w:r w:rsidR="006D5B5B" w:rsidRPr="00993705">
        <w:rPr>
          <w:rFonts w:ascii="Century Gothic" w:hAnsi="Century Gothic"/>
          <w:b w:val="0"/>
          <w:sz w:val="24"/>
          <w:szCs w:val="24"/>
        </w:rPr>
        <w:t>nálisis, discusión y en su caso aprobación de</w:t>
      </w:r>
      <w:r w:rsidR="006D5B5B">
        <w:rPr>
          <w:rFonts w:ascii="Century Gothic" w:hAnsi="Century Gothic"/>
          <w:b w:val="0"/>
          <w:sz w:val="24"/>
          <w:szCs w:val="24"/>
        </w:rPr>
        <w:t>l proyecto de sentencia del Incidente de Suspensión del expediente de Facultad de Atracción 24/2023</w:t>
      </w:r>
      <w:r w:rsidR="008F4F46">
        <w:rPr>
          <w:rFonts w:ascii="Century Gothic" w:hAnsi="Century Gothic"/>
          <w:b w:val="0"/>
          <w:sz w:val="24"/>
          <w:szCs w:val="24"/>
        </w:rPr>
        <w:t>.</w:t>
      </w:r>
    </w:p>
    <w:p w14:paraId="20392C43" w14:textId="22B947A4" w:rsidR="00C166EC" w:rsidRPr="00463EDB" w:rsidRDefault="00C166EC" w:rsidP="00463EDB">
      <w:pPr>
        <w:pStyle w:val="Sangradetextonormal"/>
        <w:ind w:left="0" w:firstLine="0"/>
        <w:jc w:val="both"/>
        <w:rPr>
          <w:rFonts w:ascii="Century Gothic" w:hAnsi="Century Gothic"/>
          <w:b w:val="0"/>
          <w:sz w:val="24"/>
          <w:szCs w:val="24"/>
        </w:rPr>
      </w:pPr>
    </w:p>
    <w:p w14:paraId="4C63D4B7" w14:textId="77777777" w:rsidR="00C166EC" w:rsidRPr="00B339E5" w:rsidRDefault="00C166EC" w:rsidP="00C166EC">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CE44A2C" w14:textId="77777777" w:rsidR="00C166EC" w:rsidRPr="00B339E5" w:rsidRDefault="00C166EC" w:rsidP="00C166EC">
      <w:pPr>
        <w:pStyle w:val="Textosinformato"/>
        <w:rPr>
          <w:szCs w:val="24"/>
        </w:rPr>
      </w:pPr>
    </w:p>
    <w:p w14:paraId="4CFE3DB8" w14:textId="77777777" w:rsidR="00C166EC" w:rsidRPr="00B339E5" w:rsidRDefault="00C166EC" w:rsidP="00C166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50929D7A" w14:textId="77777777" w:rsidR="00C166EC" w:rsidRPr="00B339E5" w:rsidRDefault="00C166EC" w:rsidP="00C166EC">
      <w:pPr>
        <w:pStyle w:val="Textosinformato"/>
        <w:rPr>
          <w:szCs w:val="24"/>
          <w:lang w:val="es-MX"/>
        </w:rPr>
      </w:pPr>
    </w:p>
    <w:p w14:paraId="23B01ECC" w14:textId="38B0ADC1" w:rsidR="00C166EC" w:rsidRPr="00B339E5" w:rsidRDefault="00C166EC" w:rsidP="00C166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D00DB" w:rsidRPr="003D00DB">
        <w:rPr>
          <w:rFonts w:ascii="Century Gothic" w:hAnsi="Century Gothic"/>
          <w:b/>
          <w:sz w:val="24"/>
          <w:szCs w:val="24"/>
        </w:rPr>
        <w:t>En contra</w:t>
      </w:r>
      <w:r w:rsidRPr="003D00DB">
        <w:rPr>
          <w:rFonts w:ascii="Century Gothic" w:eastAsia="Times New Roman" w:hAnsi="Century Gothic" w:cs="Verdana"/>
          <w:b/>
          <w:sz w:val="24"/>
          <w:szCs w:val="24"/>
          <w:lang w:val="es-ES" w:eastAsia="es-ES"/>
        </w:rPr>
        <w:t>.</w:t>
      </w:r>
    </w:p>
    <w:p w14:paraId="369A4AE8" w14:textId="77777777" w:rsidR="00C166EC" w:rsidRPr="000E05E5" w:rsidRDefault="00C166EC" w:rsidP="00C166EC">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838751B" w14:textId="7398FC0B" w:rsidR="00C166EC" w:rsidRDefault="00C166EC" w:rsidP="00C166EC">
      <w:pPr>
        <w:pStyle w:val="Textosinformato"/>
        <w:rPr>
          <w:szCs w:val="24"/>
        </w:rPr>
      </w:pPr>
      <w:r w:rsidRPr="00B339E5">
        <w:rPr>
          <w:szCs w:val="24"/>
        </w:rPr>
        <w:t xml:space="preserve">Magistrado JOSÉ RAMÓN JIMÉNEZ GUTIÉRREZ. </w:t>
      </w:r>
      <w:r w:rsidR="002548AC">
        <w:rPr>
          <w:b/>
          <w:szCs w:val="24"/>
        </w:rPr>
        <w:t>En contra</w:t>
      </w:r>
      <w:r>
        <w:rPr>
          <w:szCs w:val="24"/>
        </w:rPr>
        <w:t>.</w:t>
      </w:r>
    </w:p>
    <w:p w14:paraId="08F169F3" w14:textId="77777777" w:rsidR="00C166EC" w:rsidRPr="00B339E5" w:rsidRDefault="00C166EC" w:rsidP="00C166EC">
      <w:pPr>
        <w:pStyle w:val="Sangradetextonormal"/>
        <w:ind w:left="-142" w:firstLine="0"/>
        <w:jc w:val="both"/>
        <w:rPr>
          <w:rFonts w:ascii="Century Gothic" w:hAnsi="Century Gothic"/>
          <w:b w:val="0"/>
          <w:i/>
          <w:sz w:val="24"/>
          <w:szCs w:val="24"/>
        </w:rPr>
      </w:pPr>
    </w:p>
    <w:p w14:paraId="307A3A4A" w14:textId="77777777" w:rsidR="00C166EC" w:rsidRPr="00B339E5" w:rsidRDefault="00C166EC" w:rsidP="00C166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C1AE666" w14:textId="77777777" w:rsidR="00C166EC" w:rsidRPr="00B339E5" w:rsidRDefault="00C166EC" w:rsidP="00C166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66EC" w:rsidRPr="00B339E5" w14:paraId="691AEA74" w14:textId="77777777" w:rsidTr="00B572DA">
        <w:tc>
          <w:tcPr>
            <w:tcW w:w="8934" w:type="dxa"/>
            <w:shd w:val="clear" w:color="auto" w:fill="auto"/>
          </w:tcPr>
          <w:p w14:paraId="0F05B5C4" w14:textId="05F7DE9A" w:rsidR="00C166EC" w:rsidRPr="00B339E5" w:rsidRDefault="00C166EC" w:rsidP="00B572DA">
            <w:pPr>
              <w:pStyle w:val="Textosinformato"/>
              <w:rPr>
                <w:rFonts w:eastAsia="Calibri"/>
                <w:szCs w:val="24"/>
              </w:rPr>
            </w:pPr>
            <w:r w:rsidRPr="00B339E5">
              <w:rPr>
                <w:rFonts w:eastAsia="Calibri"/>
                <w:b/>
                <w:szCs w:val="24"/>
              </w:rPr>
              <w:t>ACU/SS/</w:t>
            </w:r>
            <w:r>
              <w:rPr>
                <w:rFonts w:eastAsia="Calibri"/>
                <w:b/>
                <w:szCs w:val="24"/>
              </w:rPr>
              <w:t>03/</w:t>
            </w:r>
            <w:r w:rsidR="003D00DB">
              <w:rPr>
                <w:rFonts w:eastAsia="Calibri"/>
                <w:b/>
                <w:szCs w:val="24"/>
              </w:rPr>
              <w:t>22</w:t>
            </w:r>
            <w:r>
              <w:rPr>
                <w:rFonts w:eastAsia="Calibri"/>
                <w:b/>
                <w:szCs w:val="24"/>
              </w:rPr>
              <w:t>/E/2024</w:t>
            </w:r>
            <w:r w:rsidRPr="00B339E5">
              <w:rPr>
                <w:rFonts w:eastAsia="Calibri"/>
                <w:b/>
                <w:szCs w:val="24"/>
              </w:rPr>
              <w:t>.</w:t>
            </w:r>
            <w:r w:rsidR="004737F5" w:rsidRPr="001A6881">
              <w:rPr>
                <w:rFonts w:eastAsia="Calibri"/>
                <w:b/>
                <w:szCs w:val="24"/>
              </w:rPr>
              <w:t xml:space="preserve"> </w:t>
            </w:r>
            <w:r w:rsidR="004737F5" w:rsidRPr="001A6881">
              <w:rPr>
                <w:rFonts w:eastAsia="Calibri"/>
                <w:szCs w:val="24"/>
              </w:rPr>
              <w:t xml:space="preserve">Con fundamento en lo dispuesto por el artículo 8 numeral 1 fracción XIX y XX de la Ley Orgánica del Tribunal de Justicia Administrativa del Estado de Jalisco, articulo 70 </w:t>
            </w:r>
            <w:proofErr w:type="spellStart"/>
            <w:r w:rsidR="004737F5" w:rsidRPr="001A6881">
              <w:rPr>
                <w:rFonts w:eastAsia="Calibri"/>
                <w:szCs w:val="24"/>
              </w:rPr>
              <w:t>Nonies</w:t>
            </w:r>
            <w:proofErr w:type="spellEnd"/>
            <w:r w:rsidR="002548AC">
              <w:rPr>
                <w:rFonts w:eastAsia="Calibri"/>
                <w:szCs w:val="24"/>
              </w:rPr>
              <w:t xml:space="preserve"> y 80</w:t>
            </w:r>
            <w:r w:rsidR="004737F5" w:rsidRPr="001A6881">
              <w:rPr>
                <w:rFonts w:eastAsia="Calibri"/>
                <w:szCs w:val="24"/>
              </w:rPr>
              <w:t xml:space="preserve"> de la Ley de Justicia Administrativa del Estado de Jalisco y el artículo 18 fracciones II y VIII y 19 del Reglamento Interno del Tribunal de Justicia Administrativa del Estado de Jalisco, </w:t>
            </w:r>
            <w:r w:rsidR="004737F5" w:rsidRPr="001A6881">
              <w:rPr>
                <w:szCs w:val="24"/>
                <w:lang w:val="es-MX"/>
              </w:rPr>
              <w:t xml:space="preserve">los Magistrados </w:t>
            </w:r>
            <w:r w:rsidR="004737F5" w:rsidRPr="001A6881">
              <w:rPr>
                <w:rFonts w:eastAsia="Calibri"/>
                <w:szCs w:val="24"/>
              </w:rPr>
              <w:t xml:space="preserve">Avelino Bravo Cacho y José Ramón Jiménez Gutiérrez, así como la Secretaria Proyectista Lorena Araceli Solorzano Vielma, </w:t>
            </w:r>
            <w:r w:rsidR="002548AC">
              <w:rPr>
                <w:rFonts w:eastAsia="Calibri"/>
                <w:szCs w:val="24"/>
              </w:rPr>
              <w:t>determinaron turnar a engrose</w:t>
            </w:r>
            <w:r w:rsidR="004737F5" w:rsidRPr="001A6881">
              <w:rPr>
                <w:rFonts w:eastAsia="Calibri"/>
                <w:szCs w:val="24"/>
              </w:rPr>
              <w:t xml:space="preserve"> el proyecto de sentencia del Incidente de Suspensión del expediente </w:t>
            </w:r>
            <w:r w:rsidR="004737F5">
              <w:rPr>
                <w:rFonts w:eastAsia="Calibri"/>
                <w:szCs w:val="24"/>
              </w:rPr>
              <w:t>24</w:t>
            </w:r>
            <w:r w:rsidR="004737F5" w:rsidRPr="001A6881">
              <w:rPr>
                <w:rFonts w:eastAsia="Calibri"/>
                <w:szCs w:val="24"/>
              </w:rPr>
              <w:t>/2023 Facultad de Atracción</w:t>
            </w:r>
            <w:r w:rsidR="003D00DB">
              <w:rPr>
                <w:rFonts w:eastAsia="Calibri"/>
                <w:szCs w:val="24"/>
              </w:rPr>
              <w:t xml:space="preserve">, con </w:t>
            </w:r>
            <w:r w:rsidR="002548AC">
              <w:rPr>
                <w:rFonts w:eastAsia="Calibri"/>
                <w:szCs w:val="24"/>
              </w:rPr>
              <w:t>los</w:t>
            </w:r>
            <w:r w:rsidR="003D00DB">
              <w:rPr>
                <w:rFonts w:eastAsia="Calibri"/>
                <w:szCs w:val="24"/>
              </w:rPr>
              <w:t xml:space="preserve"> voto</w:t>
            </w:r>
            <w:r w:rsidR="002548AC">
              <w:rPr>
                <w:rFonts w:eastAsia="Calibri"/>
                <w:szCs w:val="24"/>
              </w:rPr>
              <w:t>s</w:t>
            </w:r>
            <w:r w:rsidR="003D00DB">
              <w:rPr>
                <w:rFonts w:eastAsia="Calibri"/>
                <w:szCs w:val="24"/>
              </w:rPr>
              <w:t xml:space="preserve"> en contra de</w:t>
            </w:r>
            <w:r w:rsidR="002548AC">
              <w:rPr>
                <w:rFonts w:eastAsia="Calibri"/>
                <w:szCs w:val="24"/>
              </w:rPr>
              <w:t xml:space="preserve"> </w:t>
            </w:r>
            <w:r w:rsidR="003D00DB">
              <w:rPr>
                <w:rFonts w:eastAsia="Calibri"/>
                <w:szCs w:val="24"/>
              </w:rPr>
              <w:t>l</w:t>
            </w:r>
            <w:r w:rsidR="002548AC">
              <w:rPr>
                <w:rFonts w:eastAsia="Calibri"/>
                <w:szCs w:val="24"/>
              </w:rPr>
              <w:t>os</w:t>
            </w:r>
            <w:r w:rsidR="003D00DB">
              <w:rPr>
                <w:rFonts w:eastAsia="Calibri"/>
                <w:szCs w:val="24"/>
              </w:rPr>
              <w:t xml:space="preserve"> Magistrado</w:t>
            </w:r>
            <w:r w:rsidR="002548AC">
              <w:rPr>
                <w:rFonts w:eastAsia="Calibri"/>
                <w:szCs w:val="24"/>
              </w:rPr>
              <w:t>s</w:t>
            </w:r>
            <w:r w:rsidR="003D00DB">
              <w:rPr>
                <w:rFonts w:eastAsia="Calibri"/>
                <w:szCs w:val="24"/>
              </w:rPr>
              <w:t xml:space="preserve"> Avelino Bravo Cacho</w:t>
            </w:r>
            <w:r w:rsidR="002548AC">
              <w:rPr>
                <w:rFonts w:eastAsia="Calibri"/>
                <w:szCs w:val="24"/>
              </w:rPr>
              <w:t xml:space="preserve"> y José Ramon Jiménez Gutiérrez</w:t>
            </w:r>
            <w:r w:rsidR="003D00DB">
              <w:rPr>
                <w:rFonts w:eastAsia="Calibri"/>
                <w:szCs w:val="24"/>
              </w:rPr>
              <w:t>.</w:t>
            </w:r>
          </w:p>
        </w:tc>
      </w:tr>
    </w:tbl>
    <w:p w14:paraId="3FAA0182" w14:textId="77777777" w:rsidR="00A53849" w:rsidRDefault="00A53849" w:rsidP="008F4F46">
      <w:pPr>
        <w:pStyle w:val="Textosinformato"/>
        <w:rPr>
          <w:b/>
          <w:szCs w:val="24"/>
          <w:lang w:val="es-MX"/>
        </w:rPr>
      </w:pPr>
    </w:p>
    <w:p w14:paraId="3625E1EE" w14:textId="571BA8E2" w:rsidR="00C166EC" w:rsidRDefault="00C166EC" w:rsidP="00FC7261">
      <w:pPr>
        <w:pStyle w:val="Textosinformato"/>
        <w:jc w:val="center"/>
        <w:rPr>
          <w:b/>
          <w:szCs w:val="24"/>
          <w:lang w:val="es-MX"/>
        </w:rPr>
      </w:pPr>
      <w:r>
        <w:rPr>
          <w:b/>
          <w:szCs w:val="24"/>
          <w:lang w:val="es-MX"/>
        </w:rPr>
        <w:t>-</w:t>
      </w:r>
      <w:r w:rsidR="00463EDB">
        <w:rPr>
          <w:b/>
          <w:szCs w:val="24"/>
          <w:lang w:val="es-MX"/>
        </w:rPr>
        <w:t>6-</w:t>
      </w:r>
    </w:p>
    <w:p w14:paraId="4E4F224D" w14:textId="77777777" w:rsidR="00445303" w:rsidRPr="001A6881" w:rsidRDefault="00445303" w:rsidP="001A6881">
      <w:pPr>
        <w:pStyle w:val="Sangradetextonormal"/>
        <w:ind w:left="0" w:firstLine="0"/>
        <w:jc w:val="left"/>
        <w:rPr>
          <w:rFonts w:ascii="Century Gothic" w:hAnsi="Century Gothic"/>
          <w:sz w:val="24"/>
          <w:szCs w:val="24"/>
        </w:rPr>
      </w:pPr>
    </w:p>
    <w:p w14:paraId="4DE503F1" w14:textId="77777777" w:rsidR="003F1119" w:rsidRPr="001A6881" w:rsidRDefault="003F1119" w:rsidP="00FC7261">
      <w:pPr>
        <w:pStyle w:val="Sangradetextonormal"/>
        <w:ind w:left="0"/>
        <w:jc w:val="both"/>
        <w:rPr>
          <w:rFonts w:ascii="Century Gothic" w:hAnsi="Century Gothic"/>
          <w:b w:val="0"/>
          <w:sz w:val="24"/>
          <w:szCs w:val="24"/>
          <w:lang w:val="es-MX"/>
        </w:rPr>
      </w:pPr>
      <w:r w:rsidRPr="001A6881">
        <w:rPr>
          <w:rFonts w:ascii="Century Gothic" w:hAnsi="Century Gothic"/>
          <w:b w:val="0"/>
          <w:sz w:val="24"/>
          <w:szCs w:val="24"/>
          <w:lang w:val="es-MX"/>
        </w:rPr>
        <w:t xml:space="preserve">         En uso de la voz el </w:t>
      </w:r>
      <w:r w:rsidRPr="001A6881">
        <w:rPr>
          <w:rFonts w:ascii="Century Gothic" w:hAnsi="Century Gothic"/>
          <w:sz w:val="24"/>
          <w:szCs w:val="24"/>
          <w:lang w:val="es-MX"/>
        </w:rPr>
        <w:t>Magistrado</w:t>
      </w:r>
      <w:r w:rsidRPr="001A6881">
        <w:rPr>
          <w:rFonts w:ascii="Century Gothic" w:hAnsi="Century Gothic"/>
          <w:b w:val="0"/>
          <w:sz w:val="24"/>
          <w:szCs w:val="24"/>
          <w:lang w:val="es-MX"/>
        </w:rPr>
        <w:t xml:space="preserve"> </w:t>
      </w:r>
      <w:r w:rsidRPr="001A6881">
        <w:rPr>
          <w:rFonts w:ascii="Century Gothic" w:hAnsi="Century Gothic"/>
          <w:sz w:val="24"/>
          <w:szCs w:val="24"/>
          <w:lang w:val="es-MX"/>
        </w:rPr>
        <w:t>Presidente:</w:t>
      </w:r>
      <w:r w:rsidRPr="001A6881">
        <w:rPr>
          <w:rFonts w:ascii="Century Gothic" w:hAnsi="Century Gothic"/>
          <w:b w:val="0"/>
          <w:sz w:val="24"/>
          <w:szCs w:val="24"/>
          <w:lang w:val="es-MX"/>
        </w:rPr>
        <w:t xml:space="preserve"> </w:t>
      </w:r>
      <w:proofErr w:type="gramStart"/>
      <w:r w:rsidRPr="001A6881">
        <w:rPr>
          <w:rFonts w:ascii="Century Gothic" w:hAnsi="Century Gothic"/>
          <w:b w:val="0"/>
          <w:sz w:val="24"/>
          <w:szCs w:val="24"/>
          <w:lang w:val="es-MX"/>
        </w:rPr>
        <w:t>Secretario</w:t>
      </w:r>
      <w:proofErr w:type="gramEnd"/>
      <w:r w:rsidRPr="001A6881">
        <w:rPr>
          <w:rFonts w:ascii="Century Gothic" w:hAnsi="Century Gothic"/>
          <w:b w:val="0"/>
          <w:sz w:val="24"/>
          <w:szCs w:val="24"/>
          <w:lang w:val="es-MX"/>
        </w:rPr>
        <w:t xml:space="preserve">, nos da cuenta del siguiente punto del orden del día, por favor. </w:t>
      </w:r>
    </w:p>
    <w:p w14:paraId="65D51282" w14:textId="77777777" w:rsidR="003F1119" w:rsidRPr="001A6881" w:rsidRDefault="003F1119" w:rsidP="00FC7261">
      <w:pPr>
        <w:pStyle w:val="Sangradetextonormal"/>
        <w:ind w:left="0" w:firstLine="0"/>
        <w:jc w:val="both"/>
        <w:rPr>
          <w:rFonts w:ascii="Century Gothic" w:hAnsi="Century Gothic"/>
          <w:b w:val="0"/>
          <w:sz w:val="24"/>
          <w:szCs w:val="24"/>
          <w:lang w:val="es-MX"/>
        </w:rPr>
      </w:pPr>
    </w:p>
    <w:p w14:paraId="1B3078C4" w14:textId="3BCEE027" w:rsidR="005A7F96" w:rsidRPr="008028B5" w:rsidRDefault="003F1119" w:rsidP="008028B5">
      <w:pPr>
        <w:pStyle w:val="Sangradetextonormal"/>
        <w:ind w:left="0" w:firstLine="0"/>
        <w:contextualSpacing/>
        <w:jc w:val="both"/>
        <w:rPr>
          <w:rFonts w:ascii="Century Gothic" w:hAnsi="Century Gothic"/>
          <w:b w:val="0"/>
          <w:sz w:val="24"/>
          <w:szCs w:val="24"/>
        </w:rPr>
      </w:pPr>
      <w:r w:rsidRPr="001A6881">
        <w:rPr>
          <w:rFonts w:ascii="Century Gothic" w:hAnsi="Century Gothic"/>
          <w:b w:val="0"/>
          <w:sz w:val="24"/>
          <w:szCs w:val="24"/>
          <w:lang w:val="es-MX"/>
        </w:rPr>
        <w:t xml:space="preserve">En uso de la voz el </w:t>
      </w:r>
      <w:r w:rsidRPr="001A6881">
        <w:rPr>
          <w:rFonts w:ascii="Century Gothic" w:hAnsi="Century Gothic"/>
          <w:sz w:val="24"/>
          <w:szCs w:val="24"/>
          <w:lang w:val="es-MX"/>
        </w:rPr>
        <w:t>Secretario General de Acuerdos:</w:t>
      </w:r>
      <w:r w:rsidRPr="001A6881">
        <w:rPr>
          <w:rFonts w:ascii="Century Gothic" w:hAnsi="Century Gothic"/>
          <w:b w:val="0"/>
          <w:sz w:val="24"/>
          <w:szCs w:val="24"/>
          <w:lang w:val="es-MX"/>
        </w:rPr>
        <w:t xml:space="preserve"> El siguiente punto del orden del día es el relativo al </w:t>
      </w:r>
      <w:r w:rsidRPr="001A6881">
        <w:rPr>
          <w:rFonts w:ascii="Century Gothic" w:hAnsi="Century Gothic"/>
          <w:b w:val="0"/>
          <w:sz w:val="24"/>
          <w:szCs w:val="24"/>
        </w:rPr>
        <w:t>análisis, discusión y en su caso aprobación del proyecto de sentencia de</w:t>
      </w:r>
      <w:r w:rsidR="008028B5">
        <w:rPr>
          <w:rFonts w:ascii="Century Gothic" w:hAnsi="Century Gothic"/>
          <w:b w:val="0"/>
          <w:sz w:val="24"/>
          <w:szCs w:val="24"/>
        </w:rPr>
        <w:t>l</w:t>
      </w:r>
      <w:r w:rsidRPr="001A6881">
        <w:rPr>
          <w:rFonts w:ascii="Century Gothic" w:hAnsi="Century Gothic"/>
          <w:b w:val="0"/>
          <w:sz w:val="24"/>
          <w:szCs w:val="24"/>
        </w:rPr>
        <w:t xml:space="preserve"> expediente de Recusación con Causa</w:t>
      </w:r>
      <w:r w:rsidR="008028B5">
        <w:rPr>
          <w:rFonts w:ascii="Century Gothic" w:hAnsi="Century Gothic"/>
          <w:b w:val="0"/>
          <w:sz w:val="24"/>
          <w:szCs w:val="24"/>
        </w:rPr>
        <w:t xml:space="preserve"> </w:t>
      </w:r>
      <w:r w:rsidR="00B34A59">
        <w:rPr>
          <w:rFonts w:ascii="Century Gothic" w:hAnsi="Century Gothic"/>
          <w:b w:val="0"/>
          <w:sz w:val="24"/>
          <w:szCs w:val="24"/>
        </w:rPr>
        <w:t>07</w:t>
      </w:r>
      <w:r w:rsidR="008028B5">
        <w:rPr>
          <w:rFonts w:ascii="Century Gothic" w:hAnsi="Century Gothic"/>
          <w:b w:val="0"/>
          <w:sz w:val="24"/>
          <w:szCs w:val="24"/>
        </w:rPr>
        <w:t>/2024</w:t>
      </w:r>
      <w:r w:rsidRPr="001A6881">
        <w:rPr>
          <w:rFonts w:ascii="Century Gothic" w:hAnsi="Century Gothic"/>
          <w:b w:val="0"/>
          <w:sz w:val="24"/>
          <w:szCs w:val="24"/>
        </w:rPr>
        <w:t>.</w:t>
      </w:r>
    </w:p>
    <w:p w14:paraId="77796D5F" w14:textId="77777777" w:rsidR="003F1119" w:rsidRPr="001A6881" w:rsidRDefault="003F1119" w:rsidP="00FC7261">
      <w:pPr>
        <w:pStyle w:val="Textosinformato"/>
        <w:contextualSpacing/>
        <w:rPr>
          <w:szCs w:val="24"/>
        </w:rPr>
      </w:pPr>
    </w:p>
    <w:p w14:paraId="0865DEB6" w14:textId="77777777" w:rsidR="003F1119" w:rsidRPr="001A6881" w:rsidRDefault="003F1119" w:rsidP="00FC7261">
      <w:pPr>
        <w:pStyle w:val="Textosinformato"/>
        <w:rPr>
          <w:szCs w:val="24"/>
        </w:rPr>
      </w:pPr>
      <w:r w:rsidRPr="001A6881">
        <w:rPr>
          <w:szCs w:val="24"/>
        </w:rPr>
        <w:t xml:space="preserve">En uso de la voz el </w:t>
      </w:r>
      <w:r w:rsidRPr="001A6881">
        <w:rPr>
          <w:b/>
          <w:szCs w:val="24"/>
        </w:rPr>
        <w:t>Magistrado</w:t>
      </w:r>
      <w:r w:rsidRPr="001A6881">
        <w:rPr>
          <w:szCs w:val="24"/>
        </w:rPr>
        <w:t xml:space="preserve"> </w:t>
      </w:r>
      <w:r w:rsidRPr="001A6881">
        <w:rPr>
          <w:b/>
          <w:szCs w:val="24"/>
        </w:rPr>
        <w:t>Presidente:</w:t>
      </w:r>
      <w:r w:rsidRPr="001A6881">
        <w:rPr>
          <w:szCs w:val="24"/>
        </w:rPr>
        <w:t xml:space="preserve"> Si no existe consideración al respecto, nos toma la votación </w:t>
      </w:r>
      <w:proofErr w:type="gramStart"/>
      <w:r w:rsidRPr="001A6881">
        <w:rPr>
          <w:szCs w:val="24"/>
        </w:rPr>
        <w:t>Secretario</w:t>
      </w:r>
      <w:proofErr w:type="gramEnd"/>
      <w:r w:rsidRPr="001A6881">
        <w:rPr>
          <w:szCs w:val="24"/>
        </w:rPr>
        <w:t xml:space="preserve">. </w:t>
      </w:r>
    </w:p>
    <w:p w14:paraId="522DDACE" w14:textId="77777777" w:rsidR="008028B5" w:rsidRDefault="008028B5" w:rsidP="00FC7261">
      <w:pPr>
        <w:pStyle w:val="Textosinformato"/>
        <w:rPr>
          <w:szCs w:val="24"/>
          <w:lang w:val="es-MX"/>
        </w:rPr>
      </w:pPr>
    </w:p>
    <w:p w14:paraId="541EF74F" w14:textId="55A5BC18" w:rsidR="003F1119" w:rsidRPr="001A6881" w:rsidRDefault="003F1119" w:rsidP="00FC7261">
      <w:pPr>
        <w:pStyle w:val="Textosinformato"/>
        <w:rPr>
          <w:szCs w:val="24"/>
          <w:lang w:val="es-MX"/>
        </w:rPr>
      </w:pPr>
      <w:r w:rsidRPr="001A6881">
        <w:rPr>
          <w:szCs w:val="24"/>
          <w:lang w:val="es-MX"/>
        </w:rPr>
        <w:t xml:space="preserve">En uso de la voz el </w:t>
      </w:r>
      <w:r w:rsidRPr="001A6881">
        <w:rPr>
          <w:b/>
          <w:szCs w:val="24"/>
          <w:lang w:val="es-MX"/>
        </w:rPr>
        <w:t>Secretario General de Acuerdos</w:t>
      </w:r>
      <w:r w:rsidRPr="001A6881">
        <w:rPr>
          <w:szCs w:val="24"/>
          <w:lang w:val="es-MX"/>
        </w:rPr>
        <w:t xml:space="preserve">: Como ordena </w:t>
      </w:r>
      <w:proofErr w:type="gramStart"/>
      <w:r w:rsidRPr="001A6881">
        <w:rPr>
          <w:szCs w:val="24"/>
          <w:lang w:val="es-MX"/>
        </w:rPr>
        <w:t>Presidente</w:t>
      </w:r>
      <w:proofErr w:type="gramEnd"/>
      <w:r w:rsidRPr="001A6881">
        <w:rPr>
          <w:szCs w:val="24"/>
          <w:lang w:val="es-MX"/>
        </w:rPr>
        <w:t xml:space="preserve">: </w:t>
      </w:r>
    </w:p>
    <w:p w14:paraId="43026266" w14:textId="77777777" w:rsidR="003F1119" w:rsidRPr="001A6881" w:rsidRDefault="003F1119" w:rsidP="00FC7261">
      <w:pPr>
        <w:pStyle w:val="Textosinformato"/>
        <w:rPr>
          <w:szCs w:val="24"/>
          <w:lang w:val="es-MX"/>
        </w:rPr>
      </w:pPr>
    </w:p>
    <w:p w14:paraId="4D85AE95" w14:textId="77777777" w:rsidR="003F1119" w:rsidRPr="001A6881" w:rsidRDefault="003F1119" w:rsidP="00FC7261">
      <w:pPr>
        <w:autoSpaceDE w:val="0"/>
        <w:autoSpaceDN w:val="0"/>
        <w:spacing w:after="0" w:line="240" w:lineRule="auto"/>
        <w:jc w:val="both"/>
        <w:rPr>
          <w:rFonts w:ascii="Century Gothic" w:eastAsia="Times New Roman" w:hAnsi="Century Gothic" w:cs="Verdana"/>
          <w:sz w:val="24"/>
          <w:szCs w:val="24"/>
          <w:lang w:val="es-ES" w:eastAsia="es-ES"/>
        </w:rPr>
      </w:pPr>
      <w:r w:rsidRPr="001A6881">
        <w:rPr>
          <w:rFonts w:ascii="Century Gothic" w:eastAsia="Times New Roman" w:hAnsi="Century Gothic" w:cs="Verdana"/>
          <w:sz w:val="24"/>
          <w:szCs w:val="24"/>
          <w:lang w:val="es-ES" w:eastAsia="es-ES"/>
        </w:rPr>
        <w:t xml:space="preserve">Magistrado AVELINO BRAVO CACHO. </w:t>
      </w:r>
      <w:r w:rsidRPr="001A6881">
        <w:rPr>
          <w:rFonts w:ascii="Century Gothic" w:eastAsia="Times New Roman" w:hAnsi="Century Gothic" w:cs="Verdana"/>
          <w:b/>
          <w:sz w:val="24"/>
          <w:szCs w:val="24"/>
          <w:lang w:val="es-ES" w:eastAsia="es-ES"/>
        </w:rPr>
        <w:t>A favor.</w:t>
      </w:r>
    </w:p>
    <w:p w14:paraId="1C876791" w14:textId="0C060773" w:rsidR="003F1119" w:rsidRPr="001A6881" w:rsidRDefault="003F1119" w:rsidP="00FC7261">
      <w:pPr>
        <w:autoSpaceDE w:val="0"/>
        <w:autoSpaceDN w:val="0"/>
        <w:spacing w:after="0" w:line="240" w:lineRule="auto"/>
        <w:jc w:val="both"/>
        <w:rPr>
          <w:rFonts w:ascii="Century Gothic" w:eastAsia="Times New Roman" w:hAnsi="Century Gothic" w:cs="Verdana"/>
          <w:b/>
          <w:sz w:val="24"/>
          <w:szCs w:val="24"/>
          <w:lang w:val="es-ES" w:eastAsia="es-ES"/>
        </w:rPr>
      </w:pPr>
      <w:r w:rsidRPr="001A6881">
        <w:rPr>
          <w:rFonts w:ascii="Century Gothic" w:eastAsia="Times New Roman" w:hAnsi="Century Gothic" w:cs="Verdana"/>
          <w:sz w:val="24"/>
          <w:szCs w:val="24"/>
          <w:lang w:val="es-ES" w:eastAsia="es-ES"/>
        </w:rPr>
        <w:t xml:space="preserve">Secretaria Proyectista LORENA ARACELI SOLÓRZANO VIELMA. </w:t>
      </w:r>
      <w:r w:rsidRPr="001A6881">
        <w:rPr>
          <w:rFonts w:ascii="Century Gothic" w:eastAsia="Times New Roman" w:hAnsi="Century Gothic" w:cs="Verdana"/>
          <w:b/>
          <w:sz w:val="24"/>
          <w:szCs w:val="24"/>
          <w:lang w:val="es-ES" w:eastAsia="es-ES"/>
        </w:rPr>
        <w:t>A favor</w:t>
      </w:r>
      <w:r w:rsidR="004210CC">
        <w:rPr>
          <w:rFonts w:ascii="Century Gothic" w:eastAsia="Times New Roman" w:hAnsi="Century Gothic" w:cs="Verdana"/>
          <w:b/>
          <w:sz w:val="24"/>
          <w:szCs w:val="24"/>
          <w:lang w:val="es-ES" w:eastAsia="es-ES"/>
        </w:rPr>
        <w:t>.</w:t>
      </w:r>
    </w:p>
    <w:p w14:paraId="119CEC90" w14:textId="5E58868A" w:rsidR="003F1119" w:rsidRPr="001A6881" w:rsidRDefault="003F1119" w:rsidP="00FC7261">
      <w:pPr>
        <w:autoSpaceDE w:val="0"/>
        <w:autoSpaceDN w:val="0"/>
        <w:spacing w:after="0" w:line="240" w:lineRule="auto"/>
        <w:jc w:val="both"/>
        <w:rPr>
          <w:rFonts w:ascii="Century Gothic" w:eastAsia="Times New Roman" w:hAnsi="Century Gothic" w:cs="Verdana"/>
          <w:sz w:val="24"/>
          <w:szCs w:val="24"/>
          <w:lang w:val="es-ES" w:eastAsia="es-ES"/>
        </w:rPr>
      </w:pPr>
      <w:r w:rsidRPr="001A6881">
        <w:rPr>
          <w:rFonts w:ascii="Century Gothic" w:eastAsia="Times New Roman" w:hAnsi="Century Gothic" w:cs="Verdana"/>
          <w:sz w:val="24"/>
          <w:szCs w:val="24"/>
          <w:lang w:val="es-ES" w:eastAsia="es-ES"/>
        </w:rPr>
        <w:t xml:space="preserve">Magistrado JOSÉ RAMÓN JIMÉNEZ GUTIÉRREZ. </w:t>
      </w:r>
      <w:r w:rsidRPr="001A6881">
        <w:rPr>
          <w:rFonts w:ascii="Century Gothic" w:eastAsia="Times New Roman" w:hAnsi="Century Gothic" w:cs="Verdana"/>
          <w:b/>
          <w:sz w:val="24"/>
          <w:szCs w:val="24"/>
          <w:lang w:val="es-ES" w:eastAsia="es-ES"/>
        </w:rPr>
        <w:t>A favor</w:t>
      </w:r>
      <w:r w:rsidRPr="001A6881">
        <w:rPr>
          <w:rFonts w:ascii="Century Gothic" w:eastAsia="Times New Roman" w:hAnsi="Century Gothic" w:cs="Verdana"/>
          <w:sz w:val="24"/>
          <w:szCs w:val="24"/>
          <w:lang w:val="es-ES" w:eastAsia="es-ES"/>
        </w:rPr>
        <w:t>.</w:t>
      </w:r>
    </w:p>
    <w:p w14:paraId="4C2BFD58" w14:textId="77777777" w:rsidR="003F1119" w:rsidRPr="001A6881" w:rsidRDefault="003F1119" w:rsidP="00FC7261">
      <w:pPr>
        <w:pStyle w:val="Sangradetextonormal"/>
        <w:ind w:left="-142" w:firstLine="0"/>
        <w:jc w:val="both"/>
        <w:rPr>
          <w:rFonts w:ascii="Century Gothic" w:hAnsi="Century Gothic"/>
          <w:b w:val="0"/>
          <w:i/>
          <w:sz w:val="24"/>
          <w:szCs w:val="24"/>
        </w:rPr>
      </w:pPr>
    </w:p>
    <w:p w14:paraId="4EA2F92D" w14:textId="77777777" w:rsidR="003F1119" w:rsidRPr="001A6881" w:rsidRDefault="003F1119" w:rsidP="00FC7261">
      <w:pPr>
        <w:pStyle w:val="Textosinformato"/>
        <w:rPr>
          <w:szCs w:val="24"/>
          <w:lang w:val="es-ES_tradnl"/>
        </w:rPr>
      </w:pPr>
      <w:r w:rsidRPr="001A6881">
        <w:rPr>
          <w:szCs w:val="24"/>
          <w:lang w:val="es-ES_tradnl"/>
        </w:rPr>
        <w:t xml:space="preserve">Registrada la votación por parte del Secretario General de Acuerdos, se emite el siguiente punto de Acuerdo: </w:t>
      </w:r>
    </w:p>
    <w:p w14:paraId="5D3E15E0" w14:textId="77777777" w:rsidR="003F1119" w:rsidRPr="001A6881" w:rsidRDefault="003F1119" w:rsidP="00FC726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F1119" w:rsidRPr="001A6881" w14:paraId="1A0152E2" w14:textId="77777777" w:rsidTr="00253EF0">
        <w:tc>
          <w:tcPr>
            <w:tcW w:w="8934" w:type="dxa"/>
            <w:shd w:val="clear" w:color="auto" w:fill="auto"/>
          </w:tcPr>
          <w:p w14:paraId="31DA2D1C" w14:textId="35BC4150" w:rsidR="003F1119" w:rsidRPr="001A6881" w:rsidRDefault="003F1119" w:rsidP="00FC7261">
            <w:pPr>
              <w:pStyle w:val="Textosinformato"/>
              <w:rPr>
                <w:rFonts w:eastAsia="Calibri"/>
                <w:szCs w:val="24"/>
              </w:rPr>
            </w:pPr>
            <w:r w:rsidRPr="001A6881">
              <w:rPr>
                <w:rFonts w:eastAsia="Calibri"/>
                <w:b/>
                <w:szCs w:val="24"/>
              </w:rPr>
              <w:t>ACU/SS/</w:t>
            </w:r>
            <w:r w:rsidR="008028B5">
              <w:rPr>
                <w:rFonts w:eastAsia="Calibri"/>
                <w:b/>
                <w:szCs w:val="24"/>
              </w:rPr>
              <w:t>0</w:t>
            </w:r>
            <w:r w:rsidR="00BB501F">
              <w:rPr>
                <w:rFonts w:eastAsia="Calibri"/>
                <w:b/>
                <w:szCs w:val="24"/>
              </w:rPr>
              <w:t>4</w:t>
            </w:r>
            <w:r w:rsidRPr="001A6881">
              <w:rPr>
                <w:rFonts w:eastAsia="Calibri"/>
                <w:b/>
                <w:szCs w:val="24"/>
              </w:rPr>
              <w:t>/</w:t>
            </w:r>
            <w:r w:rsidR="00B34A59">
              <w:rPr>
                <w:rFonts w:eastAsia="Calibri"/>
                <w:b/>
                <w:szCs w:val="24"/>
              </w:rPr>
              <w:t>22</w:t>
            </w:r>
            <w:r w:rsidRPr="001A6881">
              <w:rPr>
                <w:rFonts w:eastAsia="Calibri"/>
                <w:b/>
                <w:szCs w:val="24"/>
              </w:rPr>
              <w:t xml:space="preserve">/E/2024. </w:t>
            </w:r>
            <w:r w:rsidR="008028B5" w:rsidRPr="00FA3DBD">
              <w:rPr>
                <w:rFonts w:eastAsia="Calibri"/>
                <w:szCs w:val="24"/>
              </w:rPr>
              <w:t>Con fundamento en lo dispuesto por el ar</w:t>
            </w:r>
            <w:r w:rsidR="008028B5">
              <w:rPr>
                <w:rFonts w:eastAsia="Calibri"/>
                <w:szCs w:val="24"/>
              </w:rPr>
              <w:t>tículo 8 numeral 1 fracción VIII</w:t>
            </w:r>
            <w:r w:rsidR="008028B5" w:rsidRPr="00FA3DBD">
              <w:rPr>
                <w:rFonts w:eastAsia="Calibri"/>
                <w:szCs w:val="24"/>
              </w:rPr>
              <w:t xml:space="preserve"> de la Ley Orgánica del Tribunal de Justicia Administrativa del Estado de Jalisco, </w:t>
            </w:r>
            <w:r w:rsidR="008028B5" w:rsidRPr="00EE072F">
              <w:rPr>
                <w:szCs w:val="24"/>
                <w:lang w:val="es-MX"/>
              </w:rPr>
              <w:t xml:space="preserve">los Magistrados </w:t>
            </w:r>
            <w:r w:rsidR="008028B5" w:rsidRPr="00EE072F">
              <w:rPr>
                <w:rFonts w:eastAsia="Calibri"/>
                <w:szCs w:val="24"/>
              </w:rPr>
              <w:t>Avelino Bravo Cacho y José Ramón Jiménez Gutiérrez, así como la Secretaria Proyectista Lorena Araceli Solorzano Vielma,</w:t>
            </w:r>
            <w:r w:rsidR="008028B5" w:rsidRPr="00FA3DBD">
              <w:rPr>
                <w:rFonts w:eastAsia="Calibri"/>
                <w:szCs w:val="24"/>
              </w:rPr>
              <w:t xml:space="preserve"> aprobaron por unanimidad de votos el proyecto</w:t>
            </w:r>
            <w:r w:rsidR="008028B5">
              <w:rPr>
                <w:rFonts w:eastAsia="Calibri"/>
                <w:szCs w:val="24"/>
              </w:rPr>
              <w:t xml:space="preserve"> de sentencia del expediente de Recusación con Causa </w:t>
            </w:r>
            <w:r w:rsidR="00B34A59">
              <w:rPr>
                <w:rFonts w:eastAsia="Calibri"/>
                <w:szCs w:val="24"/>
              </w:rPr>
              <w:t>07</w:t>
            </w:r>
            <w:r w:rsidR="008028B5">
              <w:rPr>
                <w:rFonts w:eastAsia="Calibri"/>
                <w:szCs w:val="24"/>
              </w:rPr>
              <w:t>/2024</w:t>
            </w:r>
            <w:r w:rsidR="00BB501F">
              <w:rPr>
                <w:rFonts w:eastAsia="Calibri"/>
                <w:szCs w:val="24"/>
              </w:rPr>
              <w:t>.</w:t>
            </w:r>
          </w:p>
        </w:tc>
      </w:tr>
    </w:tbl>
    <w:p w14:paraId="788B85AE" w14:textId="77777777" w:rsidR="00A53849" w:rsidRDefault="00A53849" w:rsidP="00605BD0">
      <w:pPr>
        <w:pStyle w:val="Sangradetextonormal"/>
        <w:ind w:left="0" w:firstLine="0"/>
        <w:jc w:val="both"/>
        <w:rPr>
          <w:b w:val="0"/>
          <w:szCs w:val="24"/>
        </w:rPr>
      </w:pPr>
    </w:p>
    <w:p w14:paraId="30595288" w14:textId="1BFAD386" w:rsidR="003A18AB" w:rsidRDefault="003A18AB" w:rsidP="003A18AB">
      <w:pPr>
        <w:pStyle w:val="Sangradetextonormal"/>
        <w:ind w:left="0" w:firstLine="0"/>
        <w:rPr>
          <w:b w:val="0"/>
          <w:szCs w:val="24"/>
        </w:rPr>
      </w:pPr>
      <w:r>
        <w:rPr>
          <w:b w:val="0"/>
          <w:szCs w:val="24"/>
        </w:rPr>
        <w:t>-</w:t>
      </w:r>
      <w:r w:rsidR="00B34A59">
        <w:rPr>
          <w:rFonts w:ascii="Century Gothic" w:hAnsi="Century Gothic"/>
          <w:sz w:val="24"/>
          <w:szCs w:val="24"/>
        </w:rPr>
        <w:t>7</w:t>
      </w:r>
      <w:r>
        <w:rPr>
          <w:b w:val="0"/>
          <w:szCs w:val="24"/>
        </w:rPr>
        <w:t>-</w:t>
      </w:r>
    </w:p>
    <w:p w14:paraId="50521C9E" w14:textId="77777777" w:rsidR="00A53849" w:rsidRPr="00B339E5" w:rsidRDefault="00A53849" w:rsidP="00FC7261">
      <w:pPr>
        <w:pStyle w:val="Sangradetextonormal"/>
        <w:ind w:left="0" w:firstLine="0"/>
        <w:jc w:val="left"/>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6030D366"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 xml:space="preserve">horas con </w:t>
      </w:r>
      <w:r w:rsidR="00797DAE" w:rsidRPr="00BB501F">
        <w:rPr>
          <w:b/>
          <w:szCs w:val="24"/>
        </w:rPr>
        <w:t>veint</w:t>
      </w:r>
      <w:r w:rsidR="00E21568" w:rsidRPr="00BB501F">
        <w:rPr>
          <w:b/>
          <w:szCs w:val="24"/>
        </w:rPr>
        <w:t>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BB501F">
        <w:rPr>
          <w:b/>
          <w:szCs w:val="24"/>
        </w:rPr>
        <w:t>uno</w:t>
      </w:r>
      <w:r w:rsidR="0043798C">
        <w:rPr>
          <w:b/>
          <w:szCs w:val="24"/>
        </w:rPr>
        <w:t xml:space="preserve"> de </w:t>
      </w:r>
      <w:r w:rsidR="00B34A59">
        <w:rPr>
          <w:b/>
          <w:szCs w:val="24"/>
        </w:rPr>
        <w:t>marz</w:t>
      </w:r>
      <w:r w:rsidR="0043798C">
        <w:rPr>
          <w:b/>
          <w:szCs w:val="24"/>
        </w:rPr>
        <w:t>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1A6881">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w:t>
      </w:r>
      <w:r w:rsidR="00AE7885">
        <w:rPr>
          <w:szCs w:val="24"/>
        </w:rPr>
        <w:t>por incapacidad m</w:t>
      </w:r>
      <w:r w:rsidR="0036453A">
        <w:rPr>
          <w:szCs w:val="24"/>
        </w:rPr>
        <w:t>é</w:t>
      </w:r>
      <w:bookmarkStart w:id="5" w:name="_GoBack"/>
      <w:bookmarkEnd w:id="5"/>
      <w:r w:rsidR="00AE7885">
        <w:rPr>
          <w:szCs w:val="24"/>
        </w:rPr>
        <w:t xml:space="preserve">dica </w:t>
      </w:r>
      <w:r w:rsidR="0084754F" w:rsidRPr="00804CB2">
        <w:rPr>
          <w:szCs w:val="24"/>
        </w:rPr>
        <w:t xml:space="preserve">de la </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7D61A89B"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36D8BA50" w14:textId="4B725CDF" w:rsidR="00047ABD" w:rsidRPr="00BB501F" w:rsidRDefault="001A6881"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6C879081"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BB501F">
      <w:rPr>
        <w:rStyle w:val="Nmerodepgina"/>
        <w:sz w:val="18"/>
      </w:rPr>
      <w:t>5</w:t>
    </w:r>
  </w:p>
  <w:p w14:paraId="67678C94" w14:textId="4181E002" w:rsidR="00A566FC" w:rsidRPr="0052553A" w:rsidRDefault="00571E0B" w:rsidP="001A3344">
    <w:pPr>
      <w:pStyle w:val="Piedepgina"/>
      <w:jc w:val="right"/>
      <w:rPr>
        <w:rStyle w:val="Nmerodepgina"/>
        <w:rFonts w:ascii="Century Gothic" w:hAnsi="Century Gothic"/>
        <w:smallCaps/>
      </w:rPr>
    </w:pPr>
    <w:r>
      <w:rPr>
        <w:rStyle w:val="Nmerodepgina"/>
        <w:rFonts w:ascii="Century Gothic" w:hAnsi="Century Gothic"/>
        <w:smallCaps/>
      </w:rPr>
      <w:t>VIG</w:t>
    </w:r>
    <w:r w:rsidR="0036453A">
      <w:rPr>
        <w:rStyle w:val="Nmerodepgina"/>
        <w:rFonts w:ascii="Century Gothic" w:hAnsi="Century Gothic"/>
        <w:smallCaps/>
      </w:rPr>
      <w:t>É</w:t>
    </w:r>
    <w:r>
      <w:rPr>
        <w:rStyle w:val="Nmerodepgina"/>
        <w:rFonts w:ascii="Century Gothic" w:hAnsi="Century Gothic"/>
        <w:smallCaps/>
      </w:rPr>
      <w:t>SIMA</w:t>
    </w:r>
    <w:r w:rsidR="00DE1679">
      <w:rPr>
        <w:rStyle w:val="Nmerodepgina"/>
        <w:rFonts w:ascii="Century Gothic" w:hAnsi="Century Gothic"/>
        <w:smallCaps/>
      </w:rPr>
      <w:t xml:space="preserve"> SEGUNDA</w:t>
    </w:r>
    <w:r>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652DD8B8" w:rsidR="00A566FC" w:rsidRPr="0052553A" w:rsidRDefault="00BB501F" w:rsidP="00975397">
    <w:pPr>
      <w:pStyle w:val="Piedepgina"/>
      <w:jc w:val="right"/>
      <w:rPr>
        <w:rStyle w:val="Nmerodepgina"/>
        <w:rFonts w:ascii="Century Gothic" w:hAnsi="Century Gothic"/>
        <w:smallCaps/>
      </w:rPr>
    </w:pPr>
    <w:r>
      <w:rPr>
        <w:rStyle w:val="Nmerodepgina"/>
        <w:rFonts w:ascii="Century Gothic" w:hAnsi="Century Gothic"/>
        <w:smallCaps/>
      </w:rPr>
      <w:t>UNO</w:t>
    </w:r>
    <w:r w:rsidR="0043798C">
      <w:rPr>
        <w:rStyle w:val="Nmerodepgina"/>
        <w:rFonts w:ascii="Century Gothic" w:hAnsi="Century Gothic"/>
        <w:smallCaps/>
      </w:rPr>
      <w:t xml:space="preserve"> DE </w:t>
    </w:r>
    <w:r w:rsidR="00DE1679">
      <w:rPr>
        <w:rStyle w:val="Nmerodepgina"/>
        <w:rFonts w:ascii="Century Gothic" w:hAnsi="Century Gothic"/>
        <w:smallCaps/>
      </w:rPr>
      <w:t>MARZ</w:t>
    </w:r>
    <w:r w:rsidR="0043798C">
      <w:rPr>
        <w:rStyle w:val="Nmerodepgina"/>
        <w:rFonts w:ascii="Century Gothic" w:hAnsi="Century Gothic"/>
        <w:smallCaps/>
      </w:rPr>
      <w:t>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8"/>
    <w:rsid w:val="001F0A61"/>
    <w:rsid w:val="00201548"/>
    <w:rsid w:val="002031DD"/>
    <w:rsid w:val="00203C7C"/>
    <w:rsid w:val="002073E0"/>
    <w:rsid w:val="002228CE"/>
    <w:rsid w:val="00223159"/>
    <w:rsid w:val="00225E19"/>
    <w:rsid w:val="0022743C"/>
    <w:rsid w:val="00227F27"/>
    <w:rsid w:val="00240425"/>
    <w:rsid w:val="002413E1"/>
    <w:rsid w:val="0024185E"/>
    <w:rsid w:val="002511E0"/>
    <w:rsid w:val="002548AC"/>
    <w:rsid w:val="0025565D"/>
    <w:rsid w:val="0026127C"/>
    <w:rsid w:val="00262FE5"/>
    <w:rsid w:val="00264047"/>
    <w:rsid w:val="00266EFA"/>
    <w:rsid w:val="002672C8"/>
    <w:rsid w:val="0027541F"/>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453A"/>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506"/>
    <w:rsid w:val="00400981"/>
    <w:rsid w:val="0040102F"/>
    <w:rsid w:val="00404859"/>
    <w:rsid w:val="00405D45"/>
    <w:rsid w:val="00406E34"/>
    <w:rsid w:val="004077E8"/>
    <w:rsid w:val="00410336"/>
    <w:rsid w:val="00413FEA"/>
    <w:rsid w:val="00416A41"/>
    <w:rsid w:val="004210CC"/>
    <w:rsid w:val="00423DB9"/>
    <w:rsid w:val="004251BA"/>
    <w:rsid w:val="00425BC0"/>
    <w:rsid w:val="00433757"/>
    <w:rsid w:val="0043798C"/>
    <w:rsid w:val="00440A8B"/>
    <w:rsid w:val="00441BCC"/>
    <w:rsid w:val="00445303"/>
    <w:rsid w:val="004468A3"/>
    <w:rsid w:val="0044797F"/>
    <w:rsid w:val="0045320F"/>
    <w:rsid w:val="00462FA1"/>
    <w:rsid w:val="00463EDB"/>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A4179"/>
    <w:rsid w:val="005A7F96"/>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B4AA4"/>
    <w:rsid w:val="006C22A0"/>
    <w:rsid w:val="006D1EBA"/>
    <w:rsid w:val="006D288B"/>
    <w:rsid w:val="006D471F"/>
    <w:rsid w:val="006D5232"/>
    <w:rsid w:val="006D5B5B"/>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1C84"/>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030"/>
    <w:rsid w:val="007C7D4D"/>
    <w:rsid w:val="007D2C81"/>
    <w:rsid w:val="007E126D"/>
    <w:rsid w:val="007E329A"/>
    <w:rsid w:val="007E3B50"/>
    <w:rsid w:val="007F2DED"/>
    <w:rsid w:val="007F3043"/>
    <w:rsid w:val="007F4EEB"/>
    <w:rsid w:val="007F55A4"/>
    <w:rsid w:val="008028B5"/>
    <w:rsid w:val="00805F91"/>
    <w:rsid w:val="00807A5F"/>
    <w:rsid w:val="00807AB7"/>
    <w:rsid w:val="0081701A"/>
    <w:rsid w:val="00817F18"/>
    <w:rsid w:val="00817F8C"/>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8F4F46"/>
    <w:rsid w:val="009064A8"/>
    <w:rsid w:val="009131DB"/>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E4477"/>
    <w:rsid w:val="009E53D4"/>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3849"/>
    <w:rsid w:val="00A566FC"/>
    <w:rsid w:val="00A63B29"/>
    <w:rsid w:val="00A70D41"/>
    <w:rsid w:val="00A7300C"/>
    <w:rsid w:val="00A73086"/>
    <w:rsid w:val="00A75053"/>
    <w:rsid w:val="00A82AC9"/>
    <w:rsid w:val="00A8348B"/>
    <w:rsid w:val="00A90C44"/>
    <w:rsid w:val="00A91123"/>
    <w:rsid w:val="00A93C4D"/>
    <w:rsid w:val="00AA00C0"/>
    <w:rsid w:val="00AA020D"/>
    <w:rsid w:val="00AA7E08"/>
    <w:rsid w:val="00AB1FEE"/>
    <w:rsid w:val="00AC070F"/>
    <w:rsid w:val="00AC16CF"/>
    <w:rsid w:val="00AC2D33"/>
    <w:rsid w:val="00AC73A0"/>
    <w:rsid w:val="00AD259C"/>
    <w:rsid w:val="00AD5BEB"/>
    <w:rsid w:val="00AE091A"/>
    <w:rsid w:val="00AE3106"/>
    <w:rsid w:val="00AE723E"/>
    <w:rsid w:val="00AE7849"/>
    <w:rsid w:val="00AE7885"/>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A59"/>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7703"/>
    <w:rsid w:val="00C81BB9"/>
    <w:rsid w:val="00C82AB5"/>
    <w:rsid w:val="00C87FF7"/>
    <w:rsid w:val="00C90903"/>
    <w:rsid w:val="00C9103F"/>
    <w:rsid w:val="00C94685"/>
    <w:rsid w:val="00C949F3"/>
    <w:rsid w:val="00CA4669"/>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1A2"/>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9658-4A7D-4885-8028-8B17E33D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1660</Words>
  <Characters>9132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2024-04-15T20:24:00Z</cp:lastPrinted>
  <dcterms:created xsi:type="dcterms:W3CDTF">2024-03-06T16:44:00Z</dcterms:created>
  <dcterms:modified xsi:type="dcterms:W3CDTF">2024-05-16T18:26:00Z</dcterms:modified>
</cp:coreProperties>
</file>