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C161F7"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QUINTA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C161F7">
        <w:rPr>
          <w:rFonts w:ascii="Century Gothic" w:eastAsia="Times New Roman" w:hAnsi="Century Gothic" w:cs="Verdana"/>
          <w:b/>
          <w:sz w:val="24"/>
          <w:szCs w:val="24"/>
          <w:lang w:val="es-ES" w:eastAsia="es-ES"/>
        </w:rPr>
        <w:t>del quince de abril</w:t>
      </w:r>
      <w:r w:rsidR="000921C3">
        <w:rPr>
          <w:rFonts w:ascii="Century Gothic" w:eastAsia="Times New Roman" w:hAnsi="Century Gothic" w:cs="Verdana"/>
          <w:b/>
          <w:sz w:val="24"/>
          <w:szCs w:val="24"/>
          <w:lang w:val="es-ES" w:eastAsia="es-ES"/>
        </w:rPr>
        <w:t xml:space="preserve"> </w:t>
      </w:r>
      <w:proofErr w:type="spellStart"/>
      <w:r w:rsidR="00835C1E" w:rsidRPr="0052553A">
        <w:rPr>
          <w:rFonts w:ascii="Century Gothic" w:eastAsia="Times New Roman" w:hAnsi="Century Gothic" w:cs="Verdana"/>
          <w:b/>
          <w:sz w:val="24"/>
          <w:szCs w:val="24"/>
          <w:lang w:val="es-ES" w:eastAsia="es-ES"/>
        </w:rPr>
        <w:t>de</w:t>
      </w:r>
      <w:proofErr w:type="spellEnd"/>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C161F7">
        <w:rPr>
          <w:rFonts w:ascii="Century Gothic" w:eastAsia="Times New Roman" w:hAnsi="Century Gothic" w:cs="Verdana"/>
          <w:b/>
          <w:sz w:val="24"/>
          <w:szCs w:val="24"/>
          <w:lang w:val="es-ES" w:eastAsia="es-ES"/>
        </w:rPr>
        <w:t>Secretario Proyectista JOSÉ RAMÓN ANDRADE GARCÍA</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8B75D8">
        <w:rPr>
          <w:rFonts w:ascii="Century Gothic" w:eastAsia="Times New Roman" w:hAnsi="Century Gothic" w:cs="Verdana"/>
          <w:sz w:val="24"/>
          <w:szCs w:val="24"/>
          <w:lang w:val="es-ES" w:eastAsia="es-ES"/>
        </w:rPr>
        <w:t xml:space="preserve"> </w:t>
      </w:r>
      <w:r w:rsidR="00C161F7">
        <w:rPr>
          <w:rFonts w:ascii="Century Gothic" w:eastAsia="Times New Roman" w:hAnsi="Century Gothic" w:cs="Verdana"/>
          <w:sz w:val="24"/>
          <w:szCs w:val="24"/>
          <w:lang w:val="es-ES" w:eastAsia="es-ES"/>
        </w:rPr>
        <w:t>licencia concedida en la Cuarta Sesión Ordinaria celebrada el veinticinco de marzo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161F7">
        <w:rPr>
          <w:rFonts w:ascii="Century Gothic" w:eastAsia="Times New Roman" w:hAnsi="Century Gothic" w:cs="Verdana"/>
          <w:b/>
          <w:sz w:val="24"/>
          <w:szCs w:val="24"/>
          <w:lang w:val="es-ES" w:eastAsia="es-ES"/>
        </w:rPr>
        <w:t>Vigésima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C161F7"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JOSÉ RAMÓN ANDRADE GARCÍA</w:t>
      </w:r>
      <w:r w:rsidR="0098451E">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w:t>
      </w:r>
      <w:r w:rsidR="00C161F7">
        <w:rPr>
          <w:szCs w:val="24"/>
        </w:rPr>
        <w:t xml:space="preserve">Secretario Proyectista </w:t>
      </w:r>
      <w:r w:rsidR="00635D2F">
        <w:rPr>
          <w:szCs w:val="24"/>
        </w:rPr>
        <w:t>José Ramón Andrade García</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w:t>
      </w:r>
      <w:r w:rsidR="00635D2F">
        <w:rPr>
          <w:szCs w:val="24"/>
        </w:rPr>
        <w:t>licencia concedida en la Cuarta Sesión Ordinaria celebrada el veinticinco de marzo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D77B7B"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C028DE" w:rsidRDefault="00C028D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C028DE" w:rsidRDefault="00C028D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C028DE" w:rsidRPr="0052553A" w:rsidRDefault="00C028D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lastRenderedPageBreak/>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635D2F" w:rsidRPr="0052553A" w:rsidRDefault="00635D2F" w:rsidP="00635D2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5D2F" w:rsidRPr="003041CF" w:rsidRDefault="00635D2F" w:rsidP="00635D2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635D2F" w:rsidRPr="00A73086" w:rsidRDefault="00635D2F" w:rsidP="00635D2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Pr>
          <w:rFonts w:ascii="Century Gothic" w:hAnsi="Century Gothic"/>
          <w:b w:val="0"/>
          <w:sz w:val="24"/>
          <w:szCs w:val="24"/>
        </w:rPr>
        <w:t xml:space="preserve"> 4528</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 Secretario del </w:t>
      </w:r>
      <w:r>
        <w:rPr>
          <w:rFonts w:ascii="Century Gothic" w:hAnsi="Century Gothic"/>
          <w:b w:val="0"/>
          <w:sz w:val="24"/>
          <w:szCs w:val="24"/>
        </w:rPr>
        <w:t>Segundo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tivo</w:t>
      </w:r>
      <w:r w:rsidR="00175BE7">
        <w:rPr>
          <w:rFonts w:ascii="Century Gothic" w:hAnsi="Century Gothic"/>
          <w:b w:val="0"/>
          <w:sz w:val="24"/>
          <w:szCs w:val="24"/>
        </w:rPr>
        <w:t xml:space="preserve"> al Juicio de Amparo número 261/2019</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p>
    <w:p w:rsidR="00D77B7B" w:rsidRPr="00805BDF" w:rsidRDefault="00635D2F" w:rsidP="00635D2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175BE7">
        <w:rPr>
          <w:rFonts w:ascii="Century Gothic" w:hAnsi="Century Gothic"/>
          <w:b w:val="0"/>
          <w:sz w:val="24"/>
          <w:szCs w:val="24"/>
        </w:rPr>
        <w:t>Recurso de Apelación 275/2016</w:t>
      </w:r>
      <w:r>
        <w:rPr>
          <w:rFonts w:ascii="Century Gothic" w:hAnsi="Century Gothic"/>
          <w:b w:val="0"/>
          <w:sz w:val="24"/>
          <w:szCs w:val="24"/>
        </w:rPr>
        <w:t xml:space="preserve"> </w:t>
      </w:r>
      <w:r w:rsidRPr="0052553A">
        <w:rPr>
          <w:rFonts w:ascii="Century Gothic" w:hAnsi="Century Gothic"/>
          <w:b w:val="0"/>
          <w:sz w:val="24"/>
          <w:szCs w:val="24"/>
        </w:rPr>
        <w:t>en cumpl</w:t>
      </w:r>
      <w:r w:rsidR="00175BE7">
        <w:rPr>
          <w:rFonts w:ascii="Century Gothic" w:hAnsi="Century Gothic"/>
          <w:b w:val="0"/>
          <w:sz w:val="24"/>
          <w:szCs w:val="24"/>
        </w:rPr>
        <w:t>imiento al Juicio de Amparo 261/2019</w:t>
      </w:r>
      <w:r>
        <w:rPr>
          <w:rFonts w:ascii="Century Gothic" w:hAnsi="Century Gothic"/>
          <w:b w:val="0"/>
          <w:sz w:val="24"/>
          <w:szCs w:val="24"/>
        </w:rPr>
        <w:t xml:space="preserve"> del </w:t>
      </w:r>
      <w:r w:rsidR="00175BE7">
        <w:rPr>
          <w:rFonts w:ascii="Century Gothic" w:hAnsi="Century Gothic"/>
          <w:b w:val="0"/>
          <w:sz w:val="24"/>
          <w:szCs w:val="24"/>
        </w:rPr>
        <w:t>Segundo Tribunal Colegiado en Materia Administrativa del Tercer Circuito</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175BE7">
            <w:pPr>
              <w:pStyle w:val="Textosinformato"/>
              <w:rPr>
                <w:rFonts w:eastAsia="Calibri"/>
                <w:b/>
                <w:szCs w:val="24"/>
              </w:rPr>
            </w:pPr>
            <w:r w:rsidRPr="0052553A">
              <w:rPr>
                <w:rFonts w:eastAsia="Calibri"/>
                <w:b/>
                <w:szCs w:val="24"/>
              </w:rPr>
              <w:t>ACU/SS/01/</w:t>
            </w:r>
            <w:r w:rsidR="00175BE7">
              <w:rPr>
                <w:rFonts w:eastAsia="Calibri"/>
                <w:b/>
                <w:szCs w:val="24"/>
              </w:rPr>
              <w:t>25</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175BE7">
              <w:rPr>
                <w:rFonts w:eastAsia="Calibri"/>
                <w:szCs w:val="24"/>
              </w:rPr>
              <w:t>el Secretario Proyectista José Ramón Andrade García</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175BE7" w:rsidRPr="00D83FC8" w:rsidRDefault="00175BE7" w:rsidP="00175BE7">
      <w:pPr>
        <w:pStyle w:val="Textosinformato"/>
        <w:jc w:val="center"/>
        <w:rPr>
          <w:b/>
          <w:szCs w:val="24"/>
        </w:rPr>
      </w:pPr>
      <w:r>
        <w:rPr>
          <w:b/>
          <w:szCs w:val="24"/>
        </w:rPr>
        <w:t>- 3</w:t>
      </w:r>
      <w:r w:rsidRPr="0052553A">
        <w:rPr>
          <w:b/>
          <w:szCs w:val="24"/>
        </w:rPr>
        <w:t xml:space="preserve"> -</w:t>
      </w:r>
    </w:p>
    <w:p w:rsidR="00175BE7" w:rsidRPr="0052553A" w:rsidRDefault="00175BE7" w:rsidP="00175BE7">
      <w:pPr>
        <w:pStyle w:val="Textosinformato"/>
        <w:rPr>
          <w:szCs w:val="24"/>
        </w:rPr>
      </w:pPr>
    </w:p>
    <w:p w:rsidR="00175BE7" w:rsidRPr="0052553A" w:rsidRDefault="00175BE7" w:rsidP="00175BE7">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de</w:t>
      </w:r>
      <w:r>
        <w:rPr>
          <w:rFonts w:ascii="Century Gothic" w:hAnsi="Century Gothic"/>
          <w:b w:val="0"/>
          <w:sz w:val="24"/>
          <w:szCs w:val="24"/>
        </w:rPr>
        <w:t>l</w:t>
      </w:r>
      <w:r w:rsidRPr="0052553A">
        <w:rPr>
          <w:rFonts w:ascii="Century Gothic" w:hAnsi="Century Gothic"/>
          <w:b w:val="0"/>
          <w:sz w:val="24"/>
          <w:szCs w:val="24"/>
        </w:rPr>
        <w:t xml:space="preserve"> oficio</w:t>
      </w:r>
      <w:r>
        <w:rPr>
          <w:rFonts w:ascii="Century Gothic" w:hAnsi="Century Gothic"/>
          <w:b w:val="0"/>
          <w:sz w:val="24"/>
          <w:szCs w:val="24"/>
        </w:rPr>
        <w:t xml:space="preserve"> 4528/2021</w:t>
      </w:r>
      <w:r w:rsidRPr="00982187">
        <w:rPr>
          <w:rFonts w:ascii="Century Gothic" w:hAnsi="Century Gothic"/>
          <w:b w:val="0"/>
          <w:sz w:val="24"/>
          <w:szCs w:val="24"/>
        </w:rPr>
        <w:t xml:space="preserve"> que remite</w:t>
      </w:r>
      <w:r>
        <w:rPr>
          <w:rFonts w:ascii="Century Gothic" w:hAnsi="Century Gothic"/>
          <w:b w:val="0"/>
          <w:sz w:val="24"/>
          <w:szCs w:val="24"/>
        </w:rPr>
        <w:t xml:space="preserve"> el Secretario del Segundo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 xml:space="preserve">tivo al Juicio de Amparo número 261/2019,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175BE7" w:rsidRPr="0054501A" w:rsidRDefault="00175BE7" w:rsidP="00175BE7">
      <w:pPr>
        <w:pStyle w:val="Sangradetextonormal"/>
        <w:ind w:left="0" w:firstLine="0"/>
        <w:jc w:val="both"/>
        <w:rPr>
          <w:rFonts w:ascii="Century Gothic" w:hAnsi="Century Gothic"/>
          <w:b w:val="0"/>
          <w:i/>
          <w:sz w:val="24"/>
          <w:szCs w:val="24"/>
        </w:rPr>
      </w:pPr>
    </w:p>
    <w:p w:rsidR="00175BE7" w:rsidRPr="0052553A" w:rsidRDefault="00175BE7" w:rsidP="00175BE7">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175BE7" w:rsidRPr="00B44F95" w:rsidRDefault="00175BE7" w:rsidP="00175BE7">
      <w:pPr>
        <w:pStyle w:val="Textosinformato"/>
        <w:rPr>
          <w:szCs w:val="24"/>
        </w:rPr>
      </w:pPr>
    </w:p>
    <w:p w:rsidR="00175BE7" w:rsidRDefault="00175BE7" w:rsidP="00175BE7">
      <w:pPr>
        <w:pStyle w:val="Textosinformato"/>
        <w:jc w:val="center"/>
        <w:rPr>
          <w:b/>
          <w:szCs w:val="24"/>
        </w:rPr>
      </w:pPr>
      <w:r>
        <w:rPr>
          <w:b/>
          <w:szCs w:val="24"/>
        </w:rPr>
        <w:t>- 4</w:t>
      </w:r>
      <w:r w:rsidRPr="0052553A">
        <w:rPr>
          <w:b/>
          <w:szCs w:val="24"/>
        </w:rPr>
        <w:t xml:space="preserve"> </w:t>
      </w:r>
      <w:r>
        <w:rPr>
          <w:b/>
          <w:szCs w:val="24"/>
        </w:rPr>
        <w:t>–</w:t>
      </w:r>
    </w:p>
    <w:p w:rsidR="00175BE7" w:rsidRPr="0052553A" w:rsidRDefault="00175BE7" w:rsidP="00175BE7">
      <w:pPr>
        <w:pStyle w:val="Textosinformato"/>
        <w:rPr>
          <w:b/>
          <w:szCs w:val="24"/>
        </w:rPr>
      </w:pPr>
    </w:p>
    <w:p w:rsidR="00175BE7" w:rsidRDefault="00175BE7" w:rsidP="00175BE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Pr>
          <w:rFonts w:ascii="Century Gothic" w:hAnsi="Century Gothic"/>
          <w:b w:val="0"/>
          <w:sz w:val="24"/>
          <w:szCs w:val="24"/>
        </w:rPr>
        <w:lastRenderedPageBreak/>
        <w:t xml:space="preserve">sentencia del expediente del Recurso de Apelación 275/2016 </w:t>
      </w:r>
      <w:r w:rsidRPr="0052553A">
        <w:rPr>
          <w:rFonts w:ascii="Century Gothic" w:hAnsi="Century Gothic"/>
          <w:b w:val="0"/>
          <w:sz w:val="24"/>
          <w:szCs w:val="24"/>
        </w:rPr>
        <w:t>en cumpl</w:t>
      </w:r>
      <w:r>
        <w:rPr>
          <w:rFonts w:ascii="Century Gothic" w:hAnsi="Century Gothic"/>
          <w:b w:val="0"/>
          <w:sz w:val="24"/>
          <w:szCs w:val="24"/>
        </w:rPr>
        <w:t>imiento al Juicio de Amparo 261/2019 del Segundo Tribunal Colegiado en Materia Administrativa del Tercer Circuito.</w:t>
      </w:r>
    </w:p>
    <w:p w:rsidR="00175BE7" w:rsidRPr="0054501A" w:rsidRDefault="00175BE7" w:rsidP="00175BE7">
      <w:pPr>
        <w:pStyle w:val="Sangradetextonormal"/>
        <w:ind w:left="-142" w:firstLine="0"/>
        <w:jc w:val="both"/>
        <w:rPr>
          <w:rFonts w:ascii="Century Gothic" w:hAnsi="Century Gothic"/>
          <w:b w:val="0"/>
          <w:i/>
          <w:sz w:val="24"/>
          <w:szCs w:val="24"/>
        </w:rPr>
      </w:pPr>
    </w:p>
    <w:p w:rsidR="00175BE7" w:rsidRDefault="00175BE7" w:rsidP="00175BE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5BE7" w:rsidRPr="00731098" w:rsidRDefault="00175BE7" w:rsidP="00175B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5BE7" w:rsidRPr="0091370E" w:rsidTr="00FE15BC">
        <w:tc>
          <w:tcPr>
            <w:tcW w:w="8934" w:type="dxa"/>
            <w:shd w:val="clear" w:color="auto" w:fill="auto"/>
          </w:tcPr>
          <w:p w:rsidR="00175BE7" w:rsidRPr="0091370E" w:rsidRDefault="00175BE7" w:rsidP="00175BE7">
            <w:pPr>
              <w:pStyle w:val="Textosinformato"/>
              <w:rPr>
                <w:rFonts w:eastAsia="Calibri"/>
                <w:szCs w:val="24"/>
              </w:rPr>
            </w:pPr>
            <w:r w:rsidRPr="0091370E">
              <w:rPr>
                <w:rFonts w:eastAsia="Calibri"/>
                <w:b/>
                <w:szCs w:val="24"/>
              </w:rPr>
              <w:t>ACU/SS/</w:t>
            </w:r>
            <w:r>
              <w:rPr>
                <w:rFonts w:eastAsia="Calibri"/>
                <w:b/>
                <w:szCs w:val="24"/>
              </w:rPr>
              <w:t>02/25</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w:t>
            </w:r>
            <w:r>
              <w:rPr>
                <w:rFonts w:eastAsia="Calibri"/>
                <w:szCs w:val="24"/>
              </w:rPr>
              <w:t xml:space="preserve">José Ramón Jiménez Gutiérrez y Avelino Bravo Cacho así como el </w:t>
            </w:r>
            <w:r>
              <w:rPr>
                <w:rFonts w:eastAsia="Calibri"/>
                <w:szCs w:val="24"/>
              </w:rPr>
              <w:t>Secretario Proyectista José Ramón Andrade García,</w:t>
            </w:r>
            <w:r>
              <w:rPr>
                <w:rFonts w:eastAsia="Calibri"/>
                <w:szCs w:val="24"/>
              </w:rPr>
              <w:t xml:space="preserve"> </w:t>
            </w:r>
            <w:r>
              <w:rPr>
                <w:rFonts w:eastAsia="Calibri"/>
                <w:szCs w:val="24"/>
              </w:rPr>
              <w:t xml:space="preserve"> aprobaron por unanimidad de votos el proyecto de sentencia del expediente </w:t>
            </w:r>
            <w:r>
              <w:rPr>
                <w:rFonts w:eastAsia="Calibri"/>
                <w:szCs w:val="24"/>
              </w:rPr>
              <w:t>275/2016</w:t>
            </w:r>
            <w:r>
              <w:rPr>
                <w:rFonts w:eastAsia="Calibri"/>
                <w:szCs w:val="24"/>
              </w:rPr>
              <w:t xml:space="preserve"> Recurso de </w:t>
            </w:r>
            <w:r>
              <w:rPr>
                <w:rFonts w:eastAsia="Calibri"/>
                <w:szCs w:val="24"/>
              </w:rPr>
              <w:t>Apel</w:t>
            </w:r>
            <w:r>
              <w:rPr>
                <w:rFonts w:eastAsia="Calibri"/>
                <w:szCs w:val="24"/>
              </w:rPr>
              <w:t xml:space="preserve">ación.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175BE7">
        <w:rPr>
          <w:b/>
          <w:szCs w:val="24"/>
        </w:rPr>
        <w:t>quince de abril</w:t>
      </w:r>
      <w:r w:rsidR="00970743">
        <w:rPr>
          <w:b/>
          <w:szCs w:val="24"/>
        </w:rPr>
        <w:t xml:space="preserve"> de dos mil veintiuno</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175BE7">
        <w:rPr>
          <w:b/>
          <w:szCs w:val="24"/>
        </w:rPr>
        <w:t>Secretario Proyectista JOSÉ RAMÓN ANDRADE GARCÍA</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 xml:space="preserve">por </w:t>
      </w:r>
      <w:r w:rsidR="00175BE7">
        <w:rPr>
          <w:szCs w:val="24"/>
        </w:rPr>
        <w:t>licencia concedida en la Cuarta Sesión Ordinaria del veinticinco de marzo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C028DE" w:rsidRDefault="00C028D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C028DE"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JOSÉ RAMÓN ANDRADE GARCÍA</w:t>
      </w:r>
    </w:p>
    <w:p w:rsidR="00B44F95" w:rsidRDefault="00C028DE" w:rsidP="00767FFA">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Secretario Proyectista</w:t>
      </w: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w:t>
      </w:r>
      <w:bookmarkStart w:id="0" w:name="_GoBack"/>
      <w:bookmarkEnd w:id="0"/>
      <w:r>
        <w:rPr>
          <w:rFonts w:ascii="Century Gothic" w:eastAsia="Times New Roman" w:hAnsi="Century Gothic" w:cs="Times New Roman"/>
          <w:b/>
          <w:sz w:val="24"/>
          <w:szCs w:val="24"/>
          <w:lang w:val="es-ES" w:eastAsia="es-ES"/>
        </w:rPr>
        <w:t>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028DE">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C028DE">
      <w:rPr>
        <w:rStyle w:val="Nmerodepgina"/>
        <w:rFonts w:ascii="Century Gothic" w:hAnsi="Century Gothic"/>
        <w:smallCaps/>
      </w:rPr>
      <w:t>VIGÉSIMA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C028DE">
      <w:rPr>
        <w:rStyle w:val="Nmerodepgina"/>
        <w:rFonts w:ascii="Century Gothic" w:hAnsi="Century Gothic"/>
        <w:smallCaps/>
      </w:rPr>
      <w:t>QUINCE DE ABRIL</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75BE7"/>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5D2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28DE"/>
    <w:rsid w:val="00C042A4"/>
    <w:rsid w:val="00C102D8"/>
    <w:rsid w:val="00C137FF"/>
    <w:rsid w:val="00C1411E"/>
    <w:rsid w:val="00C161F7"/>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2543-8551-4DE9-BF5A-6292AAE6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2021-01-11T19:04:00Z</cp:lastPrinted>
  <dcterms:created xsi:type="dcterms:W3CDTF">2021-04-16T20:02:00Z</dcterms:created>
  <dcterms:modified xsi:type="dcterms:W3CDTF">2021-04-16T20:02:00Z</dcterms:modified>
</cp:coreProperties>
</file>