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57E64501" w:rsidR="00376BED" w:rsidRPr="00947EBF" w:rsidRDefault="00C64406"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E26EAC">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10584753"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417E32">
        <w:rPr>
          <w:rFonts w:ascii="Century Gothic" w:eastAsia="Times New Roman" w:hAnsi="Century Gothic" w:cs="Verdana"/>
          <w:b/>
          <w:sz w:val="24"/>
          <w:szCs w:val="24"/>
          <w:lang w:val="es-ES" w:eastAsia="es-ES"/>
        </w:rPr>
        <w:t>diecinueve</w:t>
      </w:r>
      <w:r w:rsidR="00102DF8">
        <w:rPr>
          <w:rFonts w:ascii="Century Gothic" w:eastAsia="Times New Roman" w:hAnsi="Century Gothic" w:cs="Verdana"/>
          <w:b/>
          <w:sz w:val="24"/>
          <w:szCs w:val="24"/>
          <w:lang w:val="es-ES" w:eastAsia="es-ES"/>
        </w:rPr>
        <w:t xml:space="preserve"> de </w:t>
      </w:r>
      <w:r w:rsidR="00E44CD9">
        <w:rPr>
          <w:rFonts w:ascii="Century Gothic" w:eastAsia="Times New Roman" w:hAnsi="Century Gothic" w:cs="Verdana"/>
          <w:b/>
          <w:sz w:val="24"/>
          <w:szCs w:val="24"/>
          <w:lang w:val="es-ES" w:eastAsia="es-ES"/>
        </w:rPr>
        <w:t>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17E32">
        <w:rPr>
          <w:rFonts w:ascii="Century Gothic" w:eastAsia="Times New Roman" w:hAnsi="Century Gothic" w:cs="Verdana"/>
          <w:b/>
          <w:sz w:val="24"/>
          <w:szCs w:val="24"/>
          <w:lang w:val="es-ES" w:eastAsia="es-ES"/>
        </w:rPr>
        <w:t>Trigésima</w:t>
      </w:r>
      <w:r w:rsidR="001C555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1AE60B2B" w14:textId="77777777" w:rsidR="00B3443A" w:rsidRDefault="00B3443A"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60A7F566" w14:textId="5B628F18" w:rsidR="00C7577C" w:rsidRDefault="009D04A7" w:rsidP="00AB0113">
      <w:pPr>
        <w:pStyle w:val="Sangradetextonormal"/>
        <w:numPr>
          <w:ilvl w:val="0"/>
          <w:numId w:val="1"/>
        </w:numPr>
        <w:jc w:val="both"/>
        <w:rPr>
          <w:rFonts w:ascii="Century Gothic" w:hAnsi="Century Gothic"/>
          <w:b w:val="0"/>
          <w:sz w:val="24"/>
          <w:szCs w:val="24"/>
        </w:rPr>
      </w:pPr>
      <w:bookmarkStart w:id="1" w:name="_Hlk158972237"/>
      <w:r w:rsidRPr="00993705">
        <w:rPr>
          <w:rFonts w:ascii="Century Gothic" w:hAnsi="Century Gothic"/>
          <w:b w:val="0"/>
          <w:sz w:val="24"/>
          <w:szCs w:val="24"/>
        </w:rPr>
        <w:lastRenderedPageBreak/>
        <w:t xml:space="preserve">Análisis, </w:t>
      </w:r>
      <w:bookmarkStart w:id="2" w:name="_Hlk163651669"/>
      <w:r w:rsidRPr="00993705">
        <w:rPr>
          <w:rFonts w:ascii="Century Gothic" w:hAnsi="Century Gothic"/>
          <w:b w:val="0"/>
          <w:sz w:val="24"/>
          <w:szCs w:val="24"/>
        </w:rPr>
        <w:t xml:space="preserve">discusión y en su caso aprobación del proyecto de sentencia del </w:t>
      </w:r>
      <w:r w:rsidR="004719AE">
        <w:rPr>
          <w:rFonts w:ascii="Century Gothic" w:hAnsi="Century Gothic"/>
          <w:b w:val="0"/>
          <w:sz w:val="24"/>
          <w:szCs w:val="24"/>
        </w:rPr>
        <w:t>expediente</w:t>
      </w:r>
      <w:r w:rsidR="007F7CD8">
        <w:rPr>
          <w:rFonts w:ascii="Century Gothic" w:hAnsi="Century Gothic"/>
          <w:b w:val="0"/>
          <w:sz w:val="24"/>
          <w:szCs w:val="24"/>
        </w:rPr>
        <w:t xml:space="preserve"> </w:t>
      </w:r>
      <w:r w:rsidR="00417E32">
        <w:rPr>
          <w:rFonts w:ascii="Century Gothic" w:hAnsi="Century Gothic"/>
          <w:b w:val="0"/>
          <w:sz w:val="24"/>
          <w:szCs w:val="24"/>
        </w:rPr>
        <w:t>09</w:t>
      </w:r>
      <w:r w:rsidRPr="00993705">
        <w:rPr>
          <w:rFonts w:ascii="Century Gothic" w:hAnsi="Century Gothic"/>
          <w:b w:val="0"/>
          <w:sz w:val="24"/>
          <w:szCs w:val="24"/>
        </w:rPr>
        <w:t>/20</w:t>
      </w:r>
      <w:r w:rsidR="00A6031A">
        <w:rPr>
          <w:rFonts w:ascii="Century Gothic" w:hAnsi="Century Gothic"/>
          <w:b w:val="0"/>
          <w:sz w:val="24"/>
          <w:szCs w:val="24"/>
        </w:rPr>
        <w:t>2</w:t>
      </w:r>
      <w:r w:rsidR="00417E32">
        <w:rPr>
          <w:rFonts w:ascii="Century Gothic" w:hAnsi="Century Gothic"/>
          <w:b w:val="0"/>
          <w:sz w:val="24"/>
          <w:szCs w:val="24"/>
        </w:rPr>
        <w:t>4</w:t>
      </w:r>
      <w:r w:rsidR="004719AE">
        <w:rPr>
          <w:rFonts w:ascii="Century Gothic" w:hAnsi="Century Gothic"/>
          <w:b w:val="0"/>
          <w:sz w:val="24"/>
          <w:szCs w:val="24"/>
        </w:rPr>
        <w:t xml:space="preserve"> </w:t>
      </w:r>
      <w:bookmarkEnd w:id="2"/>
      <w:r w:rsidR="00417E32">
        <w:rPr>
          <w:rFonts w:ascii="Century Gothic" w:hAnsi="Century Gothic"/>
          <w:b w:val="0"/>
          <w:sz w:val="24"/>
          <w:szCs w:val="24"/>
        </w:rPr>
        <w:t>Recusación con Causa</w:t>
      </w:r>
      <w:r w:rsidR="00E5031D" w:rsidRPr="00C400DD">
        <w:rPr>
          <w:rFonts w:ascii="Century Gothic" w:hAnsi="Century Gothic"/>
          <w:b w:val="0"/>
          <w:sz w:val="24"/>
          <w:szCs w:val="24"/>
        </w:rPr>
        <w:t>;</w:t>
      </w:r>
      <w:r w:rsidR="00AB0113">
        <w:rPr>
          <w:rFonts w:ascii="Century Gothic" w:hAnsi="Century Gothic"/>
          <w:b w:val="0"/>
          <w:sz w:val="24"/>
          <w:szCs w:val="24"/>
        </w:rPr>
        <w:t xml:space="preserve"> </w:t>
      </w:r>
      <w:r w:rsidR="00274907">
        <w:rPr>
          <w:rFonts w:ascii="Century Gothic" w:hAnsi="Century Gothic"/>
          <w:b w:val="0"/>
          <w:sz w:val="24"/>
          <w:szCs w:val="24"/>
        </w:rPr>
        <w:t>y</w:t>
      </w:r>
    </w:p>
    <w:p w14:paraId="68A69F40" w14:textId="1E442B1A" w:rsidR="00AE7849" w:rsidRPr="001A6881" w:rsidRDefault="00376BED" w:rsidP="001A6881">
      <w:pPr>
        <w:pStyle w:val="Sangradetextonormal"/>
        <w:numPr>
          <w:ilvl w:val="0"/>
          <w:numId w:val="1"/>
        </w:numPr>
        <w:jc w:val="both"/>
        <w:rPr>
          <w:sz w:val="24"/>
          <w:szCs w:val="24"/>
        </w:rPr>
      </w:pPr>
      <w:bookmarkStart w:id="3" w:name="_Hlk158972244"/>
      <w:bookmarkEnd w:id="1"/>
      <w:r w:rsidRPr="00993705">
        <w:rPr>
          <w:rFonts w:ascii="Century Gothic" w:hAnsi="Century Gothic"/>
          <w:b w:val="0"/>
          <w:sz w:val="24"/>
          <w:szCs w:val="24"/>
        </w:rPr>
        <w:t>Clausura</w:t>
      </w:r>
      <w:bookmarkEnd w:id="0"/>
      <w:bookmarkEnd w:id="3"/>
      <w:r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778019A2" w14:textId="6D9A6FFE"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808523C"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17E32">
              <w:rPr>
                <w:rFonts w:eastAsia="Calibri"/>
                <w:b/>
                <w:szCs w:val="24"/>
              </w:rPr>
              <w:t>30</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3B17453C" w14:textId="77777777" w:rsidR="00AB0113" w:rsidRDefault="00AB0113"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543A597E" w14:textId="5CA202A2" w:rsidR="00A53849" w:rsidRPr="00B339E5" w:rsidRDefault="00A53849" w:rsidP="00417E32">
      <w:pPr>
        <w:pStyle w:val="Sangradetextonormal"/>
        <w:ind w:left="0" w:firstLine="0"/>
        <w:jc w:val="both"/>
        <w:rPr>
          <w:b w:val="0"/>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7ED99E1F"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Pr>
          <w:rFonts w:ascii="Century Gothic" w:hAnsi="Century Gothic"/>
          <w:b w:val="0"/>
          <w:sz w:val="24"/>
          <w:szCs w:val="24"/>
        </w:rPr>
        <w:t>a</w:t>
      </w:r>
      <w:r w:rsidR="00410336" w:rsidRPr="00993705">
        <w:rPr>
          <w:rFonts w:ascii="Century Gothic" w:hAnsi="Century Gothic"/>
          <w:b w:val="0"/>
          <w:sz w:val="24"/>
          <w:szCs w:val="24"/>
        </w:rPr>
        <w:t xml:space="preserve">nálisis, </w:t>
      </w:r>
      <w:r w:rsidR="00417E32" w:rsidRPr="00993705">
        <w:rPr>
          <w:rFonts w:ascii="Century Gothic" w:hAnsi="Century Gothic"/>
          <w:b w:val="0"/>
          <w:sz w:val="24"/>
          <w:szCs w:val="24"/>
        </w:rPr>
        <w:t xml:space="preserve">discusión y en su caso aprobación del proyecto de sentencia del </w:t>
      </w:r>
      <w:r w:rsidR="00417E32">
        <w:rPr>
          <w:rFonts w:ascii="Century Gothic" w:hAnsi="Century Gothic"/>
          <w:b w:val="0"/>
          <w:sz w:val="24"/>
          <w:szCs w:val="24"/>
        </w:rPr>
        <w:t>expediente 09</w:t>
      </w:r>
      <w:r w:rsidR="00417E32" w:rsidRPr="00993705">
        <w:rPr>
          <w:rFonts w:ascii="Century Gothic" w:hAnsi="Century Gothic"/>
          <w:b w:val="0"/>
          <w:sz w:val="24"/>
          <w:szCs w:val="24"/>
        </w:rPr>
        <w:t>/20</w:t>
      </w:r>
      <w:r w:rsidR="00417E32">
        <w:rPr>
          <w:rFonts w:ascii="Century Gothic" w:hAnsi="Century Gothic"/>
          <w:b w:val="0"/>
          <w:sz w:val="24"/>
          <w:szCs w:val="24"/>
        </w:rPr>
        <w:t>24 Recusación con Causa</w:t>
      </w:r>
      <w:r w:rsidR="000131B7">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22A279DE"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640B90" w:rsidRPr="00B339E5">
        <w:rPr>
          <w:rFonts w:ascii="Century Gothic" w:eastAsia="Times New Roman" w:hAnsi="Century Gothic" w:cs="Verdana"/>
          <w:sz w:val="24"/>
          <w:szCs w:val="24"/>
          <w:lang w:val="es-ES" w:eastAsia="es-ES"/>
        </w:rPr>
        <w:t xml:space="preserve">. </w:t>
      </w:r>
      <w:r w:rsidR="00B87B40">
        <w:rPr>
          <w:rFonts w:ascii="Century Gothic" w:eastAsia="Times New Roman" w:hAnsi="Century Gothic" w:cs="Verdana"/>
          <w:b/>
          <w:sz w:val="24"/>
          <w:szCs w:val="24"/>
          <w:lang w:val="es-ES" w:eastAsia="es-ES"/>
        </w:rPr>
        <w:t xml:space="preserve">En contra, </w:t>
      </w:r>
      <w:r w:rsidR="00411CBC">
        <w:rPr>
          <w:rFonts w:ascii="Century Gothic" w:eastAsia="Times New Roman" w:hAnsi="Century Gothic" w:cs="Verdana"/>
          <w:b/>
          <w:sz w:val="24"/>
          <w:szCs w:val="24"/>
          <w:lang w:val="es-ES" w:eastAsia="es-ES"/>
        </w:rPr>
        <w:t>emito mi voto particular.</w:t>
      </w:r>
    </w:p>
    <w:p w14:paraId="18638865" w14:textId="77777777" w:rsidR="00640B90" w:rsidRDefault="00640B90" w:rsidP="00640B90">
      <w:pPr>
        <w:pStyle w:val="Textosinformato"/>
        <w:rPr>
          <w:szCs w:val="24"/>
        </w:rPr>
      </w:pPr>
      <w:r w:rsidRPr="00B339E5">
        <w:rPr>
          <w:szCs w:val="24"/>
        </w:rPr>
        <w:lastRenderedPageBreak/>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F649E4D"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417E32">
              <w:rPr>
                <w:rFonts w:eastAsia="Calibri"/>
                <w:b/>
                <w:szCs w:val="24"/>
              </w:rPr>
              <w:t>30</w:t>
            </w:r>
            <w:r>
              <w:rPr>
                <w:rFonts w:eastAsia="Calibri"/>
                <w:b/>
                <w:szCs w:val="24"/>
              </w:rPr>
              <w:t>/E/202</w:t>
            </w:r>
            <w:r w:rsidR="00F94073">
              <w:rPr>
                <w:rFonts w:eastAsia="Calibri"/>
                <w:b/>
                <w:szCs w:val="24"/>
              </w:rPr>
              <w:t>4</w:t>
            </w:r>
            <w:r w:rsidRPr="00B339E5">
              <w:rPr>
                <w:rFonts w:eastAsia="Calibri"/>
                <w:b/>
                <w:szCs w:val="24"/>
              </w:rPr>
              <w:t xml:space="preserve">. </w:t>
            </w:r>
            <w:r w:rsidR="00417E32" w:rsidRPr="00FA3DBD">
              <w:rPr>
                <w:rFonts w:eastAsia="Calibri"/>
                <w:szCs w:val="24"/>
              </w:rPr>
              <w:t>Con fundamento en lo dispuesto por el ar</w:t>
            </w:r>
            <w:r w:rsidR="00417E32">
              <w:rPr>
                <w:rFonts w:eastAsia="Calibri"/>
                <w:szCs w:val="24"/>
              </w:rPr>
              <w:t>tículo 8 numeral 1 fracción VIII</w:t>
            </w:r>
            <w:r w:rsidR="00417E32" w:rsidRPr="00FA3DBD">
              <w:rPr>
                <w:rFonts w:eastAsia="Calibri"/>
                <w:szCs w:val="24"/>
              </w:rPr>
              <w:t xml:space="preserve"> de la Ley Orgánica del Tribunal de Justicia Administrativa del Estado de Jalisco, los Magistrados integrantes de la Sala Superior del Tribunal de Justicia Administrativa del Estado de </w:t>
            </w:r>
            <w:r w:rsidR="00417E32" w:rsidRPr="00FA3DBD">
              <w:rPr>
                <w:rFonts w:eastAsia="Calibri"/>
                <w:szCs w:val="24"/>
              </w:rPr>
              <w:t>Jalisco,</w:t>
            </w:r>
            <w:r w:rsidR="00417E32">
              <w:rPr>
                <w:rFonts w:eastAsia="Calibri"/>
                <w:szCs w:val="24"/>
              </w:rPr>
              <w:t xml:space="preserve"> </w:t>
            </w:r>
            <w:r w:rsidR="00417E32" w:rsidRPr="00FA3DBD">
              <w:rPr>
                <w:rFonts w:eastAsia="Calibri"/>
                <w:szCs w:val="24"/>
              </w:rPr>
              <w:t>aprobaron</w:t>
            </w:r>
            <w:r w:rsidR="00417E32" w:rsidRPr="00FA3DBD">
              <w:rPr>
                <w:rFonts w:eastAsia="Calibri"/>
                <w:szCs w:val="24"/>
              </w:rPr>
              <w:t xml:space="preserve"> por </w:t>
            </w:r>
            <w:r w:rsidR="00411CBC">
              <w:rPr>
                <w:rFonts w:eastAsia="Calibri"/>
                <w:szCs w:val="24"/>
              </w:rPr>
              <w:t>mayoría</w:t>
            </w:r>
            <w:r w:rsidR="00417E32" w:rsidRPr="00FA3DBD">
              <w:rPr>
                <w:rFonts w:eastAsia="Calibri"/>
                <w:szCs w:val="24"/>
              </w:rPr>
              <w:t xml:space="preserve"> de votos el proyecto</w:t>
            </w:r>
            <w:r w:rsidR="00417E32">
              <w:rPr>
                <w:rFonts w:eastAsia="Calibri"/>
                <w:szCs w:val="24"/>
              </w:rPr>
              <w:t xml:space="preserve"> de sentencia del expediente de Recusación con Causa </w:t>
            </w:r>
            <w:r w:rsidR="00417E32">
              <w:rPr>
                <w:rFonts w:eastAsia="Calibri"/>
                <w:szCs w:val="24"/>
              </w:rPr>
              <w:t>09</w:t>
            </w:r>
            <w:r w:rsidR="00417E32">
              <w:rPr>
                <w:rFonts w:eastAsia="Calibri"/>
                <w:szCs w:val="24"/>
              </w:rPr>
              <w:t>/20</w:t>
            </w:r>
            <w:r w:rsidR="00417E32">
              <w:rPr>
                <w:rFonts w:eastAsia="Calibri"/>
                <w:szCs w:val="24"/>
              </w:rPr>
              <w:t>24</w:t>
            </w:r>
            <w:r w:rsidR="00411CBC">
              <w:rPr>
                <w:rFonts w:eastAsia="Calibri"/>
                <w:szCs w:val="24"/>
              </w:rPr>
              <w:t xml:space="preserve">, con el voto en contra razonado de la Magistrada </w:t>
            </w:r>
            <w:proofErr w:type="spellStart"/>
            <w:r w:rsidR="00411CBC">
              <w:rPr>
                <w:rFonts w:eastAsia="Calibri"/>
                <w:szCs w:val="24"/>
              </w:rPr>
              <w:t>Fany</w:t>
            </w:r>
            <w:proofErr w:type="spellEnd"/>
            <w:r w:rsidR="00411CBC">
              <w:rPr>
                <w:rFonts w:eastAsia="Calibri"/>
                <w:szCs w:val="24"/>
              </w:rPr>
              <w:t xml:space="preserve"> Lorena Jiménez Aguirre</w:t>
            </w:r>
            <w:r w:rsidR="006D5B5B" w:rsidRPr="005B0990">
              <w:rPr>
                <w:rFonts w:eastAsia="Calibri"/>
                <w:color w:val="000000" w:themeColor="text1"/>
                <w:szCs w:val="24"/>
              </w:rPr>
              <w:t>.</w:t>
            </w:r>
          </w:p>
        </w:tc>
      </w:tr>
    </w:tbl>
    <w:p w14:paraId="46ED63EF" w14:textId="7FA269FE" w:rsidR="008F4F46" w:rsidRDefault="008F4F46" w:rsidP="00AB0113">
      <w:pPr>
        <w:pStyle w:val="Textosinformato"/>
        <w:rPr>
          <w:b/>
          <w:szCs w:val="24"/>
          <w:lang w:val="es-MX"/>
        </w:rPr>
      </w:pPr>
    </w:p>
    <w:p w14:paraId="02C84118" w14:textId="3870C7A5" w:rsidR="007A5C43" w:rsidRDefault="007A5C43" w:rsidP="007A5C43">
      <w:pPr>
        <w:pStyle w:val="Textosinformato"/>
        <w:jc w:val="center"/>
        <w:rPr>
          <w:b/>
          <w:szCs w:val="24"/>
        </w:rPr>
      </w:pPr>
      <w:r w:rsidRPr="00B339E5">
        <w:rPr>
          <w:b/>
          <w:szCs w:val="24"/>
        </w:rPr>
        <w:t xml:space="preserve">- </w:t>
      </w:r>
      <w:r w:rsidR="00417E32">
        <w:rPr>
          <w:b/>
          <w:szCs w:val="24"/>
        </w:rPr>
        <w:t>4</w:t>
      </w:r>
      <w:r w:rsidRPr="00B339E5">
        <w:rPr>
          <w:b/>
          <w:szCs w:val="24"/>
        </w:rPr>
        <w:t xml:space="preserve"> –</w:t>
      </w:r>
    </w:p>
    <w:p w14:paraId="50521C9E" w14:textId="591BB1B1" w:rsidR="00A53849" w:rsidRPr="00B339E5" w:rsidRDefault="00A53849" w:rsidP="00177E28">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5EE0F1D5"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 xml:space="preserve">horas con </w:t>
      </w:r>
      <w:r w:rsidR="00177E28">
        <w:rPr>
          <w:b/>
          <w:szCs w:val="24"/>
        </w:rPr>
        <w:t>diez</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17268A">
        <w:rPr>
          <w:b/>
          <w:szCs w:val="24"/>
        </w:rPr>
        <w:t>diecinueve</w:t>
      </w:r>
      <w:r w:rsidR="0043798C">
        <w:rPr>
          <w:b/>
          <w:szCs w:val="24"/>
        </w:rPr>
        <w:t xml:space="preserve"> de </w:t>
      </w:r>
      <w:r w:rsidR="00B34A59">
        <w:rPr>
          <w:b/>
          <w:szCs w:val="24"/>
        </w:rPr>
        <w:t>marz</w:t>
      </w:r>
      <w:r w:rsidR="0043798C">
        <w:rPr>
          <w:b/>
          <w:szCs w:val="24"/>
        </w:rPr>
        <w:t>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w:t>
      </w:r>
      <w:proofErr w:type="spellStart"/>
      <w:r>
        <w:rPr>
          <w:rFonts w:ascii="Century Gothic" w:eastAsia="Times New Roman" w:hAnsi="Century Gothic" w:cs="Times New Roman"/>
          <w:sz w:val="24"/>
          <w:szCs w:val="24"/>
          <w:lang w:val="es-ES" w:eastAsia="es-ES"/>
        </w:rPr>
        <w:t>FANY</w:t>
      </w:r>
      <w:proofErr w:type="spellEnd"/>
      <w:r>
        <w:rPr>
          <w:rFonts w:ascii="Century Gothic" w:eastAsia="Times New Roman" w:hAnsi="Century Gothic" w:cs="Times New Roman"/>
          <w:sz w:val="24"/>
          <w:szCs w:val="24"/>
          <w:lang w:val="es-ES" w:eastAsia="es-ES"/>
        </w:rPr>
        <w:t xml:space="preserve">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bookmarkStart w:id="4" w:name="_GoBack"/>
      <w:bookmarkEnd w:id="4"/>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CC119A6"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17268A">
      <w:rPr>
        <w:rStyle w:val="Nmerodepgina"/>
        <w:sz w:val="18"/>
      </w:rPr>
      <w:t>3</w:t>
    </w:r>
  </w:p>
  <w:p w14:paraId="67678C94" w14:textId="3EAF174B" w:rsidR="00A566FC" w:rsidRPr="0052553A" w:rsidRDefault="0017268A"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638A5083" w:rsidR="00A566FC" w:rsidRPr="0052553A" w:rsidRDefault="0017268A" w:rsidP="00975397">
    <w:pPr>
      <w:pStyle w:val="Piedepgina"/>
      <w:jc w:val="right"/>
      <w:rPr>
        <w:rStyle w:val="Nmerodepgina"/>
        <w:rFonts w:ascii="Century Gothic" w:hAnsi="Century Gothic"/>
        <w:smallCaps/>
      </w:rPr>
    </w:pPr>
    <w:r>
      <w:rPr>
        <w:rStyle w:val="Nmerodepgina"/>
        <w:rFonts w:ascii="Century Gothic" w:hAnsi="Century Gothic"/>
        <w:smallCaps/>
      </w:rPr>
      <w:t>DIECINUEVE</w:t>
    </w:r>
    <w:r w:rsidR="0043798C">
      <w:rPr>
        <w:rStyle w:val="Nmerodepgina"/>
        <w:rFonts w:ascii="Century Gothic" w:hAnsi="Century Gothic"/>
        <w:smallCaps/>
      </w:rPr>
      <w:t xml:space="preserve"> DE </w:t>
    </w:r>
    <w:r w:rsidR="00DE1679">
      <w:rPr>
        <w:rStyle w:val="Nmerodepgina"/>
        <w:rFonts w:ascii="Century Gothic" w:hAnsi="Century Gothic"/>
        <w:smallCaps/>
      </w:rPr>
      <w:t>MARZ</w:t>
    </w:r>
    <w:r w:rsidR="0043798C">
      <w:rPr>
        <w:rStyle w:val="Nmerodepgina"/>
        <w:rFonts w:ascii="Century Gothic" w:hAnsi="Century Gothic"/>
        <w:smallCaps/>
      </w:rPr>
      <w:t>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116"/>
    <w:rsid w:val="00130240"/>
    <w:rsid w:val="0014586E"/>
    <w:rsid w:val="00145A71"/>
    <w:rsid w:val="00147322"/>
    <w:rsid w:val="00163527"/>
    <w:rsid w:val="001635A4"/>
    <w:rsid w:val="00164C50"/>
    <w:rsid w:val="00170CB3"/>
    <w:rsid w:val="001723F9"/>
    <w:rsid w:val="0017268A"/>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C31"/>
    <w:rsid w:val="002D3A1A"/>
    <w:rsid w:val="002D6313"/>
    <w:rsid w:val="002E29CC"/>
    <w:rsid w:val="002E41FD"/>
    <w:rsid w:val="002E4B14"/>
    <w:rsid w:val="002E57F1"/>
    <w:rsid w:val="002E5DE8"/>
    <w:rsid w:val="002E5E22"/>
    <w:rsid w:val="002F2B41"/>
    <w:rsid w:val="002F3807"/>
    <w:rsid w:val="002F474D"/>
    <w:rsid w:val="002F5A1F"/>
    <w:rsid w:val="00301859"/>
    <w:rsid w:val="003040D9"/>
    <w:rsid w:val="003041CF"/>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CBC"/>
    <w:rsid w:val="00413FEA"/>
    <w:rsid w:val="00416A41"/>
    <w:rsid w:val="00417E32"/>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975F7"/>
    <w:rsid w:val="005A4179"/>
    <w:rsid w:val="005A7F96"/>
    <w:rsid w:val="005B030A"/>
    <w:rsid w:val="005B06BD"/>
    <w:rsid w:val="005B1176"/>
    <w:rsid w:val="005B67BD"/>
    <w:rsid w:val="005C2DC2"/>
    <w:rsid w:val="005C457E"/>
    <w:rsid w:val="005C486A"/>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4AA4"/>
    <w:rsid w:val="006C22A0"/>
    <w:rsid w:val="006D1EBA"/>
    <w:rsid w:val="006D288B"/>
    <w:rsid w:val="006D471F"/>
    <w:rsid w:val="006D5232"/>
    <w:rsid w:val="006D5B5B"/>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592F"/>
    <w:rsid w:val="00797DAE"/>
    <w:rsid w:val="007A5486"/>
    <w:rsid w:val="007A5C43"/>
    <w:rsid w:val="007B3CB4"/>
    <w:rsid w:val="007B78DC"/>
    <w:rsid w:val="007C3FB4"/>
    <w:rsid w:val="007C7030"/>
    <w:rsid w:val="007C7D4D"/>
    <w:rsid w:val="007D2C81"/>
    <w:rsid w:val="007E126D"/>
    <w:rsid w:val="007E329A"/>
    <w:rsid w:val="007E3B50"/>
    <w:rsid w:val="007F2DED"/>
    <w:rsid w:val="007F3043"/>
    <w:rsid w:val="007F4EEB"/>
    <w:rsid w:val="007F55A4"/>
    <w:rsid w:val="007F7CD8"/>
    <w:rsid w:val="008028B5"/>
    <w:rsid w:val="00805F91"/>
    <w:rsid w:val="00807A5F"/>
    <w:rsid w:val="00807AB7"/>
    <w:rsid w:val="0081701A"/>
    <w:rsid w:val="00817F18"/>
    <w:rsid w:val="00817F8C"/>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B40"/>
    <w:rsid w:val="00B87F25"/>
    <w:rsid w:val="00B94038"/>
    <w:rsid w:val="00B97D82"/>
    <w:rsid w:val="00BA16C6"/>
    <w:rsid w:val="00BA4298"/>
    <w:rsid w:val="00BB0110"/>
    <w:rsid w:val="00BB02F4"/>
    <w:rsid w:val="00BB0CE0"/>
    <w:rsid w:val="00BB501F"/>
    <w:rsid w:val="00BB63BB"/>
    <w:rsid w:val="00BD5D22"/>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4406"/>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2D31-3991-4BEB-8074-F620DD75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2024-04-17T18:32:00Z</cp:lastPrinted>
  <dcterms:created xsi:type="dcterms:W3CDTF">2024-04-17T18:17:00Z</dcterms:created>
  <dcterms:modified xsi:type="dcterms:W3CDTF">2024-04-17T19:20:00Z</dcterms:modified>
</cp:coreProperties>
</file>