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127116">
        <w:rPr>
          <w:rFonts w:ascii="Century Gothic" w:eastAsia="Times New Roman" w:hAnsi="Century Gothic" w:cs="Verdana"/>
          <w:b/>
          <w:sz w:val="28"/>
          <w:szCs w:val="28"/>
          <w:lang w:val="es-ES" w:eastAsia="es-ES"/>
        </w:rPr>
        <w:t>TERCERA</w:t>
      </w:r>
      <w:bookmarkStart w:id="0" w:name="_GoBack"/>
      <w:bookmarkEnd w:id="0"/>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105C4C">
        <w:rPr>
          <w:rFonts w:ascii="Century Gothic" w:eastAsia="Times New Roman" w:hAnsi="Century Gothic" w:cs="Verdana"/>
          <w:b/>
          <w:sz w:val="25"/>
          <w:szCs w:val="25"/>
          <w:lang w:val="es-ES" w:eastAsia="es-ES"/>
        </w:rPr>
        <w:t>uno</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127116">
        <w:rPr>
          <w:rFonts w:ascii="Century Gothic" w:eastAsia="Times New Roman" w:hAnsi="Century Gothic" w:cs="Verdana"/>
          <w:b/>
          <w:sz w:val="25"/>
          <w:szCs w:val="25"/>
          <w:lang w:val="es-ES" w:eastAsia="es-ES"/>
        </w:rPr>
        <w:t>Tercera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27AE2" w:rsidRPr="0052553A"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27AE2" w:rsidRPr="0052553A"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127116">
        <w:rPr>
          <w:rFonts w:ascii="Century Gothic" w:hAnsi="Century Gothic"/>
          <w:b w:val="0"/>
          <w:sz w:val="25"/>
          <w:szCs w:val="25"/>
        </w:rPr>
        <w:t>3672</w:t>
      </w:r>
      <w:r w:rsidRPr="002E5DE8">
        <w:rPr>
          <w:rFonts w:ascii="Century Gothic" w:hAnsi="Century Gothic"/>
          <w:b w:val="0"/>
          <w:sz w:val="25"/>
          <w:szCs w:val="25"/>
        </w:rPr>
        <w:t xml:space="preserve">/2022 que remite el Secretario de Acuerdos del </w:t>
      </w:r>
      <w:r w:rsidR="00127116">
        <w:rPr>
          <w:rFonts w:ascii="Century Gothic" w:hAnsi="Century Gothic"/>
          <w:b w:val="0"/>
          <w:sz w:val="25"/>
          <w:szCs w:val="25"/>
        </w:rPr>
        <w:t>Cuarto</w:t>
      </w:r>
      <w:r w:rsidRPr="002E5DE8">
        <w:rPr>
          <w:rFonts w:ascii="Century Gothic" w:hAnsi="Century Gothic"/>
          <w:b w:val="0"/>
          <w:sz w:val="25"/>
          <w:szCs w:val="25"/>
        </w:rPr>
        <w:t xml:space="preserve"> Tribunal Colegiado en Materia Administrativa del Tercer Circuito, relativo al Juicio de Amparo número </w:t>
      </w:r>
      <w:r w:rsidR="00127116">
        <w:rPr>
          <w:rFonts w:ascii="Century Gothic" w:hAnsi="Century Gothic"/>
          <w:b w:val="0"/>
          <w:sz w:val="25"/>
          <w:szCs w:val="25"/>
        </w:rPr>
        <w:t>239/2020</w:t>
      </w:r>
      <w:r w:rsidR="005336F8">
        <w:rPr>
          <w:rFonts w:ascii="Century Gothic" w:hAnsi="Century Gothic"/>
          <w:b w:val="0"/>
          <w:sz w:val="25"/>
          <w:szCs w:val="25"/>
        </w:rPr>
        <w:t xml:space="preserve"> </w:t>
      </w:r>
      <w:r w:rsidR="00D2281B">
        <w:rPr>
          <w:rFonts w:ascii="Century Gothic" w:hAnsi="Century Gothic"/>
          <w:b w:val="0"/>
          <w:sz w:val="25"/>
          <w:szCs w:val="25"/>
        </w:rPr>
        <w:t>mediante el</w:t>
      </w:r>
      <w:r w:rsidRPr="002E5DE8">
        <w:rPr>
          <w:rFonts w:ascii="Century Gothic" w:hAnsi="Century Gothic"/>
          <w:b w:val="0"/>
          <w:sz w:val="25"/>
          <w:szCs w:val="25"/>
        </w:rPr>
        <w:t xml:space="preserve"> cual requiere a este Tribunal por el cumplimiento de la ejecutoria del juicio de amparo referido;</w:t>
      </w:r>
    </w:p>
    <w:p w:rsidR="000B3B1A" w:rsidRPr="00D2281B" w:rsidRDefault="005336F8"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Apelación </w:t>
      </w:r>
      <w:r w:rsidR="00127116">
        <w:rPr>
          <w:rFonts w:ascii="Century Gothic" w:hAnsi="Century Gothic"/>
          <w:b w:val="0"/>
          <w:sz w:val="25"/>
          <w:szCs w:val="25"/>
        </w:rPr>
        <w:t>230/2020</w:t>
      </w:r>
      <w:r w:rsidRPr="002E5DE8">
        <w:rPr>
          <w:rFonts w:ascii="Century Gothic" w:hAnsi="Century Gothic"/>
          <w:b w:val="0"/>
          <w:sz w:val="25"/>
          <w:szCs w:val="25"/>
        </w:rPr>
        <w:t xml:space="preserve"> en cumplimiento al Juicio de Amparo </w:t>
      </w:r>
      <w:r w:rsidR="00127116">
        <w:rPr>
          <w:rFonts w:ascii="Century Gothic" w:hAnsi="Century Gothic"/>
          <w:b w:val="0"/>
          <w:sz w:val="25"/>
          <w:szCs w:val="25"/>
        </w:rPr>
        <w:t>239/2020</w:t>
      </w:r>
      <w:r w:rsidRPr="00D2281B">
        <w:rPr>
          <w:rFonts w:ascii="Century Gothic" w:hAnsi="Century Gothic"/>
          <w:b w:val="0"/>
          <w:sz w:val="25"/>
          <w:szCs w:val="25"/>
        </w:rPr>
        <w:t xml:space="preserve"> del </w:t>
      </w:r>
      <w:r w:rsidR="00127116">
        <w:rPr>
          <w:rFonts w:ascii="Century Gothic" w:hAnsi="Century Gothic"/>
          <w:b w:val="0"/>
          <w:sz w:val="25"/>
          <w:szCs w:val="25"/>
        </w:rPr>
        <w:t>Cuarto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B27AE2" w:rsidRDefault="00B27AE2"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B27AE2" w:rsidRPr="001916F4" w:rsidRDefault="00B27AE2"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27AE2" w:rsidRPr="0052553A" w:rsidRDefault="00B27AE2"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B27AE2" w:rsidRPr="0052553A" w:rsidRDefault="00B27AE2"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127116">
              <w:rPr>
                <w:rFonts w:eastAsia="Calibri"/>
                <w:b/>
                <w:szCs w:val="24"/>
              </w:rPr>
              <w:t>33</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27AE2" w:rsidRDefault="00B27AE2" w:rsidP="00047ABD">
      <w:pPr>
        <w:pStyle w:val="Textosinformato"/>
        <w:rPr>
          <w:szCs w:val="24"/>
        </w:rPr>
      </w:pPr>
    </w:p>
    <w:p w:rsidR="0091699A" w:rsidRPr="00D2281B" w:rsidRDefault="0091699A" w:rsidP="00D2281B">
      <w:pPr>
        <w:pStyle w:val="Textosinformato"/>
        <w:jc w:val="center"/>
        <w:rPr>
          <w:b/>
          <w:szCs w:val="24"/>
        </w:rPr>
      </w:pPr>
      <w:r>
        <w:rPr>
          <w:b/>
          <w:szCs w:val="24"/>
        </w:rPr>
        <w:t>- 3</w:t>
      </w:r>
      <w:r w:rsidRPr="0052553A">
        <w:rPr>
          <w:b/>
          <w:szCs w:val="24"/>
        </w:rPr>
        <w:t xml:space="preserve"> </w:t>
      </w:r>
      <w:r>
        <w:rPr>
          <w:b/>
          <w:szCs w:val="24"/>
        </w:rPr>
        <w:t>–</w:t>
      </w:r>
    </w:p>
    <w:p w:rsidR="00B27AE2" w:rsidRDefault="00B27AE2"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127116" w:rsidRPr="002E5DE8">
        <w:rPr>
          <w:rFonts w:ascii="Century Gothic" w:hAnsi="Century Gothic"/>
          <w:b w:val="0"/>
          <w:sz w:val="25"/>
          <w:szCs w:val="25"/>
        </w:rPr>
        <w:t xml:space="preserve">del oficio </w:t>
      </w:r>
      <w:r w:rsidR="00127116">
        <w:rPr>
          <w:rFonts w:ascii="Century Gothic" w:hAnsi="Century Gothic"/>
          <w:b w:val="0"/>
          <w:sz w:val="25"/>
          <w:szCs w:val="25"/>
        </w:rPr>
        <w:t>3672</w:t>
      </w:r>
      <w:r w:rsidR="00127116" w:rsidRPr="002E5DE8">
        <w:rPr>
          <w:rFonts w:ascii="Century Gothic" w:hAnsi="Century Gothic"/>
          <w:b w:val="0"/>
          <w:sz w:val="25"/>
          <w:szCs w:val="25"/>
        </w:rPr>
        <w:t xml:space="preserve">/2022 que remite el Secretario de Acuerdos del </w:t>
      </w:r>
      <w:r w:rsidR="00127116">
        <w:rPr>
          <w:rFonts w:ascii="Century Gothic" w:hAnsi="Century Gothic"/>
          <w:b w:val="0"/>
          <w:sz w:val="25"/>
          <w:szCs w:val="25"/>
        </w:rPr>
        <w:t>Cuarto</w:t>
      </w:r>
      <w:r w:rsidR="00127116" w:rsidRPr="002E5DE8">
        <w:rPr>
          <w:rFonts w:ascii="Century Gothic" w:hAnsi="Century Gothic"/>
          <w:b w:val="0"/>
          <w:sz w:val="25"/>
          <w:szCs w:val="25"/>
        </w:rPr>
        <w:t xml:space="preserve"> Tribunal Colegiado en Materia Administrativa del Tercer Circuito, relativo al Juicio de Amparo número </w:t>
      </w:r>
      <w:r w:rsidR="00127116">
        <w:rPr>
          <w:rFonts w:ascii="Century Gothic" w:hAnsi="Century Gothic"/>
          <w:b w:val="0"/>
          <w:sz w:val="25"/>
          <w:szCs w:val="25"/>
        </w:rPr>
        <w:t>239/2020 mediante el</w:t>
      </w:r>
      <w:r w:rsidR="00127116" w:rsidRPr="002E5DE8">
        <w:rPr>
          <w:rFonts w:ascii="Century Gothic" w:hAnsi="Century Gothic"/>
          <w:b w:val="0"/>
          <w:sz w:val="25"/>
          <w:szCs w:val="25"/>
        </w:rPr>
        <w:t xml:space="preserve"> cual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B27AE2" w:rsidRDefault="00B27AE2"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27AE2" w:rsidRPr="0052553A" w:rsidRDefault="00B27AE2"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127116" w:rsidRPr="002E5DE8">
        <w:rPr>
          <w:rFonts w:ascii="Century Gothic" w:hAnsi="Century Gothic"/>
          <w:b w:val="0"/>
          <w:sz w:val="25"/>
          <w:szCs w:val="25"/>
        </w:rPr>
        <w:t xml:space="preserve">discusión y en su caso aprobación del proyecto de sentencia del expediente del Recurso de Apelación </w:t>
      </w:r>
      <w:r w:rsidR="00127116">
        <w:rPr>
          <w:rFonts w:ascii="Century Gothic" w:hAnsi="Century Gothic"/>
          <w:b w:val="0"/>
          <w:sz w:val="25"/>
          <w:szCs w:val="25"/>
        </w:rPr>
        <w:t>230/2020</w:t>
      </w:r>
      <w:r w:rsidR="00127116" w:rsidRPr="002E5DE8">
        <w:rPr>
          <w:rFonts w:ascii="Century Gothic" w:hAnsi="Century Gothic"/>
          <w:b w:val="0"/>
          <w:sz w:val="25"/>
          <w:szCs w:val="25"/>
        </w:rPr>
        <w:t xml:space="preserve"> en cumplimiento al Juicio de Amparo </w:t>
      </w:r>
      <w:r w:rsidR="00127116">
        <w:rPr>
          <w:rFonts w:ascii="Century Gothic" w:hAnsi="Century Gothic"/>
          <w:b w:val="0"/>
          <w:sz w:val="25"/>
          <w:szCs w:val="25"/>
        </w:rPr>
        <w:t>239/2020</w:t>
      </w:r>
      <w:r w:rsidR="00127116" w:rsidRPr="00D2281B">
        <w:rPr>
          <w:rFonts w:ascii="Century Gothic" w:hAnsi="Century Gothic"/>
          <w:b w:val="0"/>
          <w:sz w:val="25"/>
          <w:szCs w:val="25"/>
        </w:rPr>
        <w:t xml:space="preserve"> del </w:t>
      </w:r>
      <w:r w:rsidR="00127116">
        <w:rPr>
          <w:rFonts w:ascii="Century Gothic" w:hAnsi="Century Gothic"/>
          <w:b w:val="0"/>
          <w:sz w:val="25"/>
          <w:szCs w:val="25"/>
        </w:rPr>
        <w:t>Cuarto</w:t>
      </w:r>
      <w:r w:rsidR="00127116"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127116">
              <w:rPr>
                <w:rFonts w:eastAsia="Calibri"/>
                <w:b/>
                <w:szCs w:val="24"/>
              </w:rPr>
              <w:t>02/33</w:t>
            </w:r>
            <w:r>
              <w:rPr>
                <w:rFonts w:eastAsia="Calibri"/>
                <w:b/>
                <w:szCs w:val="24"/>
              </w:rPr>
              <w:t>/E/2022</w:t>
            </w:r>
            <w:r w:rsidRPr="0091370E">
              <w:rPr>
                <w:rFonts w:eastAsia="Calibri"/>
                <w:b/>
                <w:szCs w:val="24"/>
              </w:rPr>
              <w:t xml:space="preserve">. </w:t>
            </w:r>
            <w:r w:rsidRPr="00416A4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127116">
              <w:rPr>
                <w:rFonts w:eastAsia="Calibri"/>
                <w:szCs w:val="24"/>
              </w:rPr>
              <w:t>expediente 230/2020</w:t>
            </w:r>
            <w:r>
              <w:rPr>
                <w:rFonts w:eastAsia="Calibri"/>
                <w:szCs w:val="24"/>
              </w:rPr>
              <w:t xml:space="preserve"> </w:t>
            </w:r>
            <w:r w:rsidR="00D2281B">
              <w:rPr>
                <w:rFonts w:eastAsia="Calibri"/>
                <w:szCs w:val="24"/>
              </w:rPr>
              <w:t>Recurso de Apelaci</w:t>
            </w:r>
            <w:r w:rsidR="00B27AE2">
              <w:rPr>
                <w:rFonts w:eastAsia="Calibri"/>
                <w:szCs w:val="24"/>
              </w:rPr>
              <w:t>ón</w:t>
            </w:r>
            <w:r>
              <w:rPr>
                <w:rFonts w:eastAsia="Calibri"/>
                <w:szCs w:val="24"/>
              </w:rPr>
              <w:t xml:space="preserve">.  </w:t>
            </w:r>
          </w:p>
        </w:tc>
      </w:tr>
    </w:tbl>
    <w:p w:rsidR="00B27AE2" w:rsidRDefault="00B27AE2" w:rsidP="00D2281B">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D2281B">
        <w:rPr>
          <w:b/>
          <w:szCs w:val="24"/>
        </w:rPr>
        <w:t>5</w:t>
      </w:r>
      <w:r>
        <w:rPr>
          <w:b/>
          <w:szCs w:val="24"/>
        </w:rPr>
        <w:t>-</w:t>
      </w:r>
    </w:p>
    <w:p w:rsidR="00B27AE2" w:rsidRPr="0052553A" w:rsidRDefault="00B27AE2"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D2281B">
        <w:rPr>
          <w:b/>
          <w:szCs w:val="24"/>
        </w:rPr>
        <w:t>diez</w:t>
      </w:r>
      <w:r w:rsidR="00876036">
        <w:rPr>
          <w:b/>
          <w:szCs w:val="24"/>
        </w:rPr>
        <w:t xml:space="preserve"> minutos </w:t>
      </w:r>
      <w:r>
        <w:rPr>
          <w:szCs w:val="24"/>
        </w:rPr>
        <w:t>del</w:t>
      </w:r>
      <w:r w:rsidR="00876036">
        <w:rPr>
          <w:b/>
          <w:szCs w:val="24"/>
        </w:rPr>
        <w:t xml:space="preserve"> </w:t>
      </w:r>
      <w:r w:rsidR="00127116">
        <w:rPr>
          <w:b/>
          <w:szCs w:val="24"/>
        </w:rPr>
        <w:t>primero 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w:t>
      </w:r>
      <w:r>
        <w:rPr>
          <w:szCs w:val="24"/>
        </w:rPr>
        <w:lastRenderedPageBreak/>
        <w:t xml:space="preserve">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3B0F">
      <w:rPr>
        <w:rStyle w:val="Nmerodepgina"/>
        <w:noProof/>
      </w:rPr>
      <w:t>4</w:t>
    </w:r>
    <w:r>
      <w:rPr>
        <w:rStyle w:val="Nmerodepgina"/>
      </w:rPr>
      <w:fldChar w:fldCharType="end"/>
    </w:r>
    <w:r w:rsidR="00E95249">
      <w:rPr>
        <w:rStyle w:val="Nmerodepgina"/>
        <w:sz w:val="18"/>
      </w:rPr>
      <w:t>/4</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7C3FB4">
      <w:rPr>
        <w:rStyle w:val="Nmerodepgina"/>
        <w:rFonts w:ascii="Century Gothic" w:hAnsi="Century Gothic"/>
        <w:smallCaps/>
      </w:rPr>
      <w:t xml:space="preserve"> </w:t>
    </w:r>
    <w:r w:rsidR="00FB2E5D">
      <w:rPr>
        <w:rStyle w:val="Nmerodepgina"/>
        <w:rFonts w:ascii="Century Gothic" w:hAnsi="Century Gothic"/>
        <w:smallCaps/>
      </w:rPr>
      <w:t>TERCERA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05C4C" w:rsidP="007A710B">
    <w:pPr>
      <w:pStyle w:val="Piedepgina"/>
      <w:jc w:val="right"/>
      <w:rPr>
        <w:rStyle w:val="Nmerodepgina"/>
        <w:rFonts w:ascii="Century Gothic" w:hAnsi="Century Gothic"/>
        <w:smallCaps/>
      </w:rPr>
    </w:pPr>
    <w:r>
      <w:rPr>
        <w:rStyle w:val="Nmerodepgina"/>
        <w:rFonts w:ascii="Century Gothic" w:hAnsi="Century Gothic"/>
        <w:smallCaps/>
      </w:rPr>
      <w:t>UNO</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C03B0F" w:rsidP="007A710B">
    <w:pPr>
      <w:pStyle w:val="Piedepgina"/>
    </w:pPr>
  </w:p>
  <w:p w:rsidR="00F13EE9" w:rsidRPr="007A710B" w:rsidRDefault="00C03B0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A9DB-CE13-415F-8A63-7422E40F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2022-04-11T15:45:00Z</cp:lastPrinted>
  <dcterms:created xsi:type="dcterms:W3CDTF">2022-04-05T17:15:00Z</dcterms:created>
  <dcterms:modified xsi:type="dcterms:W3CDTF">2022-04-13T15:05:00Z</dcterms:modified>
</cp:coreProperties>
</file>