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1C31A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792771">
        <w:rPr>
          <w:rFonts w:ascii="Century Gothic" w:eastAsia="Times New Roman" w:hAnsi="Century Gothic" w:cs="Verdana"/>
          <w:b/>
          <w:sz w:val="28"/>
          <w:szCs w:val="28"/>
          <w:lang w:val="es-ES" w:eastAsia="es-ES"/>
        </w:rPr>
        <w:t xml:space="preserve"> </w:t>
      </w:r>
      <w:r w:rsidR="005571FE">
        <w:rPr>
          <w:rFonts w:ascii="Century Gothic" w:eastAsia="Times New Roman" w:hAnsi="Century Gothic" w:cs="Verdana"/>
          <w:b/>
          <w:sz w:val="28"/>
          <w:szCs w:val="28"/>
          <w:lang w:val="es-ES" w:eastAsia="es-ES"/>
        </w:rPr>
        <w:t>SÉPTIMA</w:t>
      </w:r>
      <w:r w:rsidR="00E64B2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5571FE">
        <w:rPr>
          <w:rFonts w:ascii="Century Gothic" w:eastAsia="Times New Roman" w:hAnsi="Century Gothic" w:cs="Verdana"/>
          <w:b/>
          <w:sz w:val="24"/>
          <w:szCs w:val="24"/>
          <w:lang w:val="es-ES" w:eastAsia="es-ES"/>
        </w:rPr>
        <w:t>veintitrés</w:t>
      </w:r>
      <w:r w:rsidR="00276EBD">
        <w:rPr>
          <w:rFonts w:ascii="Century Gothic" w:eastAsia="Times New Roman" w:hAnsi="Century Gothic" w:cs="Verdana"/>
          <w:b/>
          <w:sz w:val="24"/>
          <w:szCs w:val="24"/>
          <w:lang w:val="es-ES" w:eastAsia="es-ES"/>
        </w:rPr>
        <w:t xml:space="preserve"> de mayo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5571FE">
        <w:rPr>
          <w:rFonts w:ascii="Century Gothic" w:eastAsia="Times New Roman" w:hAnsi="Century Gothic" w:cs="Verdana"/>
          <w:b/>
          <w:sz w:val="24"/>
          <w:szCs w:val="24"/>
          <w:lang w:val="es-ES" w:eastAsia="es-ES"/>
        </w:rPr>
        <w:t>Trigésima Séptima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E64B2B"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410E08" w:rsidRDefault="00410E08"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410E08" w:rsidRPr="00B339E5" w:rsidRDefault="00410E08"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Recepción del oficio</w:t>
      </w:r>
      <w:r w:rsidR="00276EBD">
        <w:rPr>
          <w:rFonts w:ascii="Century Gothic" w:hAnsi="Century Gothic"/>
          <w:b w:val="0"/>
          <w:sz w:val="24"/>
          <w:szCs w:val="24"/>
        </w:rPr>
        <w:t xml:space="preserve"> </w:t>
      </w:r>
      <w:r w:rsidR="005571FE">
        <w:rPr>
          <w:rFonts w:ascii="Century Gothic" w:hAnsi="Century Gothic"/>
          <w:b w:val="0"/>
          <w:sz w:val="24"/>
          <w:szCs w:val="24"/>
        </w:rPr>
        <w:t>903/2023</w:t>
      </w:r>
      <w:r w:rsidR="00C867EC">
        <w:rPr>
          <w:rFonts w:ascii="Century Gothic" w:hAnsi="Century Gothic"/>
          <w:b w:val="0"/>
          <w:sz w:val="24"/>
          <w:szCs w:val="24"/>
        </w:rPr>
        <w:t xml:space="preserve"> </w:t>
      </w:r>
      <w:r w:rsidRPr="00B339E5">
        <w:rPr>
          <w:rFonts w:ascii="Century Gothic" w:hAnsi="Century Gothic"/>
          <w:b w:val="0"/>
          <w:sz w:val="24"/>
          <w:szCs w:val="24"/>
        </w:rPr>
        <w:t xml:space="preserve">que remite </w:t>
      </w:r>
      <w:r w:rsidR="00206050">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5571FE">
        <w:rPr>
          <w:rFonts w:ascii="Century Gothic" w:hAnsi="Century Gothic"/>
          <w:b w:val="0"/>
          <w:sz w:val="24"/>
          <w:szCs w:val="24"/>
        </w:rPr>
        <w:t>Séptimo</w:t>
      </w:r>
      <w:r w:rsidR="00276EBD">
        <w:rPr>
          <w:rFonts w:ascii="Century Gothic" w:hAnsi="Century Gothic"/>
          <w:b w:val="0"/>
          <w:sz w:val="24"/>
          <w:szCs w:val="24"/>
        </w:rPr>
        <w:t xml:space="preserve"> Tribunal Colegiado en Materia Administrativa del Tercer Circuito</w:t>
      </w:r>
      <w:r w:rsidR="00A4798D">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relativo al Juicio de Amparo número</w:t>
      </w:r>
      <w:r w:rsidR="00276EBD">
        <w:rPr>
          <w:rFonts w:ascii="Century Gothic" w:hAnsi="Century Gothic"/>
          <w:b w:val="0"/>
          <w:sz w:val="24"/>
          <w:szCs w:val="24"/>
        </w:rPr>
        <w:t xml:space="preserve"> </w:t>
      </w:r>
      <w:r w:rsidR="005571FE">
        <w:rPr>
          <w:rFonts w:ascii="Century Gothic" w:hAnsi="Century Gothic"/>
          <w:b w:val="0"/>
          <w:sz w:val="24"/>
          <w:szCs w:val="24"/>
        </w:rPr>
        <w:t>326/2022</w:t>
      </w:r>
      <w:r w:rsidRPr="00D7448B">
        <w:rPr>
          <w:rFonts w:ascii="Century Gothic" w:hAnsi="Century Gothic"/>
          <w:b w:val="0"/>
          <w:sz w:val="24"/>
          <w:szCs w:val="24"/>
        </w:rPr>
        <w:t xml:space="preserve">, mediante </w:t>
      </w:r>
      <w:r w:rsidR="00206050">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201548" w:rsidRPr="005571FE" w:rsidRDefault="00E64B2B" w:rsidP="005571FE">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Recurso de </w:t>
      </w:r>
      <w:r w:rsidR="005571FE">
        <w:rPr>
          <w:rFonts w:ascii="Century Gothic" w:hAnsi="Century Gothic"/>
          <w:b w:val="0"/>
          <w:sz w:val="24"/>
          <w:szCs w:val="24"/>
        </w:rPr>
        <w:t>Reclamación 887</w:t>
      </w:r>
      <w:r>
        <w:rPr>
          <w:rFonts w:ascii="Century Gothic" w:hAnsi="Century Gothic"/>
          <w:b w:val="0"/>
          <w:sz w:val="24"/>
          <w:szCs w:val="24"/>
        </w:rPr>
        <w:t>/2022</w:t>
      </w:r>
      <w:r w:rsidRPr="00B339E5">
        <w:rPr>
          <w:rFonts w:ascii="Century Gothic" w:hAnsi="Century Gothic"/>
          <w:b w:val="0"/>
          <w:sz w:val="24"/>
          <w:szCs w:val="24"/>
          <w:lang w:val="es-MX"/>
        </w:rPr>
        <w:t xml:space="preserve"> en cumplimiento al Juicio de Amparo </w:t>
      </w:r>
      <w:r w:rsidR="005571FE">
        <w:rPr>
          <w:rFonts w:ascii="Century Gothic" w:hAnsi="Century Gothic"/>
          <w:b w:val="0"/>
          <w:sz w:val="24"/>
          <w:szCs w:val="24"/>
          <w:lang w:val="es-MX"/>
        </w:rPr>
        <w:t>326/2022</w:t>
      </w:r>
      <w:r>
        <w:rPr>
          <w:rFonts w:ascii="Century Gothic" w:hAnsi="Century Gothic"/>
          <w:b w:val="0"/>
          <w:sz w:val="24"/>
          <w:szCs w:val="24"/>
          <w:lang w:val="es-MX"/>
        </w:rPr>
        <w:t xml:space="preserve"> del </w:t>
      </w:r>
      <w:r w:rsidR="005571FE">
        <w:rPr>
          <w:rFonts w:ascii="Century Gothic" w:hAnsi="Century Gothic"/>
          <w:b w:val="0"/>
          <w:sz w:val="24"/>
          <w:szCs w:val="24"/>
        </w:rPr>
        <w:t>Séptimo</w:t>
      </w:r>
      <w:r w:rsidR="00276EBD">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r w:rsidR="00206050">
        <w:rPr>
          <w:rFonts w:ascii="Century Gothic" w:hAnsi="Century Gothic"/>
          <w:b w:val="0"/>
          <w:sz w:val="24"/>
          <w:szCs w:val="24"/>
        </w:rPr>
        <w:t xml:space="preserve"> </w:t>
      </w:r>
      <w:r w:rsidR="00792771" w:rsidRPr="005571FE">
        <w:rPr>
          <w:rFonts w:ascii="Century Gothic" w:hAnsi="Century Gothic"/>
          <w:b w:val="0"/>
          <w:sz w:val="24"/>
          <w:szCs w:val="24"/>
        </w:rPr>
        <w:t>y</w:t>
      </w:r>
      <w:r w:rsidR="001927A7" w:rsidRPr="005571FE">
        <w:rPr>
          <w:rFonts w:ascii="Century Gothic" w:hAnsi="Century Gothic"/>
          <w:b w:val="0"/>
          <w:sz w:val="24"/>
          <w:szCs w:val="24"/>
          <w:lang w:val="es-MX"/>
        </w:rPr>
        <w:t xml:space="preserve"> </w:t>
      </w:r>
    </w:p>
    <w:p w:rsidR="00C867EC" w:rsidRPr="00276EBD" w:rsidRDefault="00376BED" w:rsidP="00276EBD">
      <w:pPr>
        <w:pStyle w:val="Sangradetextonormal"/>
        <w:numPr>
          <w:ilvl w:val="0"/>
          <w:numId w:val="1"/>
        </w:numPr>
        <w:jc w:val="both"/>
        <w:rPr>
          <w:sz w:val="24"/>
          <w:szCs w:val="24"/>
        </w:rPr>
      </w:pPr>
      <w:r w:rsidRPr="00B339E5">
        <w:rPr>
          <w:rFonts w:ascii="Century Gothic" w:hAnsi="Century Gothic"/>
          <w:b w:val="0"/>
          <w:sz w:val="24"/>
          <w:szCs w:val="24"/>
        </w:rPr>
        <w:t>Clausura.</w:t>
      </w:r>
    </w:p>
    <w:p w:rsidR="00276EBD" w:rsidRPr="00B339E5" w:rsidRDefault="00276EBD"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276EBD" w:rsidRPr="00B339E5" w:rsidRDefault="00276EBD" w:rsidP="00376BED">
      <w:pPr>
        <w:pStyle w:val="Textosinformato"/>
        <w:rPr>
          <w:b/>
          <w:szCs w:val="24"/>
        </w:rPr>
      </w:pPr>
    </w:p>
    <w:p w:rsidR="00E64B2B"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276EBD" w:rsidRPr="00B339E5" w:rsidRDefault="00276EBD" w:rsidP="00376BED">
      <w:pPr>
        <w:pStyle w:val="Textosinformato"/>
        <w:rPr>
          <w:szCs w:val="24"/>
        </w:rPr>
      </w:pPr>
    </w:p>
    <w:p w:rsidR="0077631F" w:rsidRPr="001C31A0" w:rsidRDefault="00376BED" w:rsidP="001C31A0">
      <w:pPr>
        <w:pStyle w:val="Textosinformato"/>
        <w:jc w:val="center"/>
        <w:rPr>
          <w:b/>
          <w:szCs w:val="24"/>
        </w:rPr>
      </w:pPr>
      <w:r w:rsidRPr="00B339E5">
        <w:rPr>
          <w:b/>
          <w:szCs w:val="24"/>
        </w:rPr>
        <w:t>- 2 -</w:t>
      </w:r>
    </w:p>
    <w:p w:rsidR="00276EBD" w:rsidRPr="00B339E5" w:rsidRDefault="00276EB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6E3CF8">
              <w:rPr>
                <w:rFonts w:eastAsia="Calibri"/>
                <w:b/>
                <w:szCs w:val="24"/>
              </w:rPr>
              <w:t>37</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410E08" w:rsidRDefault="00410E08" w:rsidP="00376BED">
      <w:pPr>
        <w:pStyle w:val="Textosinformato"/>
        <w:rPr>
          <w:b/>
          <w:szCs w:val="24"/>
        </w:rPr>
      </w:pPr>
    </w:p>
    <w:p w:rsidR="00410E08" w:rsidRDefault="00376BED" w:rsidP="00410E08">
      <w:pPr>
        <w:pStyle w:val="Textosinformato"/>
        <w:jc w:val="center"/>
        <w:rPr>
          <w:b/>
          <w:szCs w:val="24"/>
        </w:rPr>
      </w:pPr>
      <w:r w:rsidRPr="00B339E5">
        <w:rPr>
          <w:b/>
          <w:szCs w:val="24"/>
        </w:rPr>
        <w:t>- 3 –</w:t>
      </w:r>
    </w:p>
    <w:p w:rsidR="00410E08" w:rsidRPr="00C867EC" w:rsidRDefault="00410E08" w:rsidP="00410E08">
      <w:pPr>
        <w:pStyle w:val="Textosinformato"/>
        <w:jc w:val="center"/>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6E3CF8" w:rsidRPr="00B339E5">
        <w:rPr>
          <w:rFonts w:ascii="Century Gothic" w:hAnsi="Century Gothic"/>
          <w:b w:val="0"/>
          <w:sz w:val="24"/>
          <w:szCs w:val="24"/>
        </w:rPr>
        <w:t>del oficio</w:t>
      </w:r>
      <w:r w:rsidR="006E3CF8">
        <w:rPr>
          <w:rFonts w:ascii="Century Gothic" w:hAnsi="Century Gothic"/>
          <w:b w:val="0"/>
          <w:sz w:val="24"/>
          <w:szCs w:val="24"/>
        </w:rPr>
        <w:t xml:space="preserve"> 903/2023 </w:t>
      </w:r>
      <w:r w:rsidR="006E3CF8" w:rsidRPr="00B339E5">
        <w:rPr>
          <w:rFonts w:ascii="Century Gothic" w:hAnsi="Century Gothic"/>
          <w:b w:val="0"/>
          <w:sz w:val="24"/>
          <w:szCs w:val="24"/>
        </w:rPr>
        <w:t xml:space="preserve">que remite </w:t>
      </w:r>
      <w:r w:rsidR="006E3CF8">
        <w:rPr>
          <w:rFonts w:ascii="Century Gothic" w:hAnsi="Century Gothic"/>
          <w:b w:val="0"/>
          <w:sz w:val="24"/>
          <w:szCs w:val="24"/>
        </w:rPr>
        <w:t>el</w:t>
      </w:r>
      <w:r w:rsidR="006E3CF8" w:rsidRPr="00B339E5">
        <w:rPr>
          <w:rFonts w:ascii="Century Gothic" w:hAnsi="Century Gothic"/>
          <w:b w:val="0"/>
          <w:sz w:val="24"/>
          <w:szCs w:val="24"/>
        </w:rPr>
        <w:t xml:space="preserve"> Secretario de Acuerdos del </w:t>
      </w:r>
      <w:r w:rsidR="006E3CF8">
        <w:rPr>
          <w:rFonts w:ascii="Century Gothic" w:hAnsi="Century Gothic"/>
          <w:b w:val="0"/>
          <w:sz w:val="24"/>
          <w:szCs w:val="24"/>
        </w:rPr>
        <w:t xml:space="preserve">Séptimo Tribunal Colegiado en Materia Administrativa del Tercer Circuito, </w:t>
      </w:r>
      <w:r w:rsidR="006E3CF8" w:rsidRPr="00B339E5">
        <w:rPr>
          <w:rFonts w:ascii="Century Gothic" w:hAnsi="Century Gothic"/>
          <w:b w:val="0"/>
          <w:sz w:val="24"/>
          <w:szCs w:val="24"/>
        </w:rPr>
        <w:t>relativo al Juicio de Amparo número</w:t>
      </w:r>
      <w:r w:rsidR="006E3CF8">
        <w:rPr>
          <w:rFonts w:ascii="Century Gothic" w:hAnsi="Century Gothic"/>
          <w:b w:val="0"/>
          <w:sz w:val="24"/>
          <w:szCs w:val="24"/>
        </w:rPr>
        <w:t xml:space="preserve"> </w:t>
      </w:r>
      <w:r w:rsidR="006E3CF8">
        <w:rPr>
          <w:rFonts w:ascii="Century Gothic" w:hAnsi="Century Gothic"/>
          <w:b w:val="0"/>
          <w:sz w:val="24"/>
          <w:szCs w:val="24"/>
        </w:rPr>
        <w:lastRenderedPageBreak/>
        <w:t>326/2022</w:t>
      </w:r>
      <w:r w:rsidR="006E3CF8" w:rsidRPr="00D7448B">
        <w:rPr>
          <w:rFonts w:ascii="Century Gothic" w:hAnsi="Century Gothic"/>
          <w:b w:val="0"/>
          <w:sz w:val="24"/>
          <w:szCs w:val="24"/>
        </w:rPr>
        <w:t xml:space="preserve">, mediante </w:t>
      </w:r>
      <w:r w:rsidR="006E3CF8">
        <w:rPr>
          <w:rFonts w:ascii="Century Gothic" w:hAnsi="Century Gothic"/>
          <w:b w:val="0"/>
          <w:sz w:val="24"/>
          <w:szCs w:val="24"/>
        </w:rPr>
        <w:t>el</w:t>
      </w:r>
      <w:r w:rsidR="006E3CF8"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77631F" w:rsidRPr="001C31A0"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del oficio</w:t>
      </w:r>
      <w:r w:rsidRPr="00B339E5">
        <w:rPr>
          <w:szCs w:val="24"/>
        </w:rPr>
        <w:t xml:space="preserve"> de referencia.</w:t>
      </w:r>
    </w:p>
    <w:p w:rsidR="00410E08" w:rsidRDefault="00410E08" w:rsidP="00376BED">
      <w:pPr>
        <w:pStyle w:val="Textosinformato"/>
        <w:rPr>
          <w:b/>
          <w:szCs w:val="24"/>
        </w:rPr>
      </w:pPr>
    </w:p>
    <w:p w:rsidR="0077631F" w:rsidRDefault="00376BED" w:rsidP="001C31A0">
      <w:pPr>
        <w:pStyle w:val="Textosinformato"/>
        <w:jc w:val="center"/>
        <w:rPr>
          <w:b/>
          <w:szCs w:val="24"/>
        </w:rPr>
      </w:pPr>
      <w:r w:rsidRPr="00B339E5">
        <w:rPr>
          <w:b/>
          <w:szCs w:val="24"/>
        </w:rPr>
        <w:t>- 4 –</w:t>
      </w:r>
    </w:p>
    <w:p w:rsidR="00E64B2B" w:rsidRPr="00B339E5" w:rsidRDefault="00E64B2B" w:rsidP="00410E08">
      <w:pPr>
        <w:pStyle w:val="Textosinformato"/>
        <w:rPr>
          <w:b/>
          <w:szCs w:val="24"/>
        </w:rPr>
      </w:pPr>
    </w:p>
    <w:p w:rsidR="00792771" w:rsidRPr="00B339E5" w:rsidRDefault="0039480D" w:rsidP="0079277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792771" w:rsidRPr="00B339E5">
        <w:rPr>
          <w:rFonts w:ascii="Century Gothic" w:hAnsi="Century Gothic"/>
          <w:b w:val="0"/>
          <w:sz w:val="24"/>
          <w:szCs w:val="24"/>
          <w:lang w:val="es-MX"/>
        </w:rPr>
        <w:t xml:space="preserve">En uso de la voz la </w:t>
      </w:r>
      <w:r w:rsidR="00792771">
        <w:rPr>
          <w:rFonts w:ascii="Century Gothic" w:hAnsi="Century Gothic"/>
          <w:sz w:val="24"/>
          <w:szCs w:val="24"/>
          <w:lang w:val="es-MX"/>
        </w:rPr>
        <w:t>Magistrada Presidenta:</w:t>
      </w:r>
      <w:r w:rsidR="00792771" w:rsidRPr="00B339E5">
        <w:rPr>
          <w:rFonts w:ascii="Century Gothic" w:hAnsi="Century Gothic"/>
          <w:b w:val="0"/>
          <w:sz w:val="24"/>
          <w:szCs w:val="24"/>
          <w:lang w:val="es-MX"/>
        </w:rPr>
        <w:t xml:space="preserve"> Secretario</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nos da cuenta del siguiente punto del orden del día</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por favor. </w:t>
      </w:r>
    </w:p>
    <w:p w:rsidR="00792771" w:rsidRPr="00B339E5" w:rsidRDefault="00792771" w:rsidP="00792771">
      <w:pPr>
        <w:pStyle w:val="Sangradetextonormal"/>
        <w:ind w:left="0"/>
        <w:jc w:val="both"/>
        <w:rPr>
          <w:rFonts w:ascii="Century Gothic" w:hAnsi="Century Gothic"/>
          <w:b w:val="0"/>
          <w:sz w:val="24"/>
          <w:szCs w:val="24"/>
          <w:lang w:val="es-MX"/>
        </w:rPr>
      </w:pPr>
    </w:p>
    <w:p w:rsidR="00792771" w:rsidRPr="00B339E5" w:rsidRDefault="00792771" w:rsidP="0079277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6E3CF8" w:rsidRPr="00B339E5">
        <w:rPr>
          <w:rFonts w:ascii="Century Gothic" w:hAnsi="Century Gothic"/>
          <w:b w:val="0"/>
          <w:sz w:val="24"/>
          <w:szCs w:val="24"/>
        </w:rPr>
        <w:t xml:space="preserve">discusión y en su caso aprobación del proyecto de sentencia </w:t>
      </w:r>
      <w:r w:rsidR="006E3CF8">
        <w:rPr>
          <w:rFonts w:ascii="Century Gothic" w:hAnsi="Century Gothic"/>
          <w:b w:val="0"/>
          <w:sz w:val="24"/>
          <w:szCs w:val="24"/>
        </w:rPr>
        <w:t>del</w:t>
      </w:r>
      <w:r w:rsidR="006E3CF8" w:rsidRPr="00B339E5">
        <w:rPr>
          <w:rFonts w:ascii="Century Gothic" w:hAnsi="Century Gothic"/>
          <w:b w:val="0"/>
          <w:sz w:val="24"/>
          <w:szCs w:val="24"/>
        </w:rPr>
        <w:t xml:space="preserve"> expedien</w:t>
      </w:r>
      <w:r w:rsidR="006E3CF8">
        <w:rPr>
          <w:rFonts w:ascii="Century Gothic" w:hAnsi="Century Gothic"/>
          <w:b w:val="0"/>
          <w:sz w:val="24"/>
          <w:szCs w:val="24"/>
        </w:rPr>
        <w:t>te del Recurso de Reclamación 887/2022</w:t>
      </w:r>
      <w:r w:rsidR="006E3CF8" w:rsidRPr="00B339E5">
        <w:rPr>
          <w:rFonts w:ascii="Century Gothic" w:hAnsi="Century Gothic"/>
          <w:b w:val="0"/>
          <w:sz w:val="24"/>
          <w:szCs w:val="24"/>
          <w:lang w:val="es-MX"/>
        </w:rPr>
        <w:t xml:space="preserve"> en cumplimiento al Juicio de Amparo </w:t>
      </w:r>
      <w:r w:rsidR="006E3CF8">
        <w:rPr>
          <w:rFonts w:ascii="Century Gothic" w:hAnsi="Century Gothic"/>
          <w:b w:val="0"/>
          <w:sz w:val="24"/>
          <w:szCs w:val="24"/>
          <w:lang w:val="es-MX"/>
        </w:rPr>
        <w:t xml:space="preserve">326/2022 del </w:t>
      </w:r>
      <w:r w:rsidR="006E3CF8">
        <w:rPr>
          <w:rFonts w:ascii="Century Gothic" w:hAnsi="Century Gothic"/>
          <w:b w:val="0"/>
          <w:sz w:val="24"/>
          <w:szCs w:val="24"/>
        </w:rPr>
        <w:t>Séptimo Tribunal Colegiado en Materia Administrativa del Tercer Circuito</w:t>
      </w:r>
      <w:r w:rsidRPr="00B339E5">
        <w:rPr>
          <w:rFonts w:ascii="Century Gothic" w:hAnsi="Century Gothic"/>
          <w:b w:val="0"/>
          <w:sz w:val="24"/>
          <w:szCs w:val="24"/>
        </w:rPr>
        <w:t>.</w:t>
      </w:r>
    </w:p>
    <w:p w:rsidR="00792771" w:rsidRPr="00B339E5" w:rsidRDefault="00792771" w:rsidP="00792771">
      <w:pPr>
        <w:pStyle w:val="Textosinformato"/>
        <w:rPr>
          <w:szCs w:val="24"/>
        </w:rPr>
      </w:pPr>
    </w:p>
    <w:p w:rsidR="00792771" w:rsidRPr="00B339E5" w:rsidRDefault="00792771" w:rsidP="0079277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92771" w:rsidRPr="00B339E5" w:rsidRDefault="00792771" w:rsidP="00792771">
      <w:pPr>
        <w:pStyle w:val="Textosinformato"/>
        <w:rPr>
          <w:szCs w:val="24"/>
        </w:rPr>
      </w:pPr>
    </w:p>
    <w:p w:rsidR="00792771" w:rsidRPr="00B339E5" w:rsidRDefault="00792771" w:rsidP="0079277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92771" w:rsidRPr="00B339E5" w:rsidRDefault="00792771" w:rsidP="00792771">
      <w:pPr>
        <w:pStyle w:val="Textosinformato"/>
        <w:rPr>
          <w:szCs w:val="24"/>
          <w:lang w:val="es-MX"/>
        </w:rPr>
      </w:pP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92771" w:rsidRPr="00B339E5" w:rsidRDefault="00792771" w:rsidP="00792771">
      <w:pPr>
        <w:pStyle w:val="Sangradetextonormal"/>
        <w:ind w:left="-142" w:firstLine="0"/>
        <w:jc w:val="both"/>
        <w:rPr>
          <w:rFonts w:ascii="Century Gothic" w:hAnsi="Century Gothic"/>
          <w:b w:val="0"/>
          <w:i/>
          <w:sz w:val="24"/>
          <w:szCs w:val="24"/>
        </w:rPr>
      </w:pPr>
    </w:p>
    <w:p w:rsidR="00792771" w:rsidRPr="00B339E5" w:rsidRDefault="00792771" w:rsidP="0079277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92771" w:rsidRPr="00B339E5" w:rsidRDefault="00792771" w:rsidP="007927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2771" w:rsidRPr="00B339E5" w:rsidTr="00B475CF">
        <w:tc>
          <w:tcPr>
            <w:tcW w:w="8934" w:type="dxa"/>
            <w:shd w:val="clear" w:color="auto" w:fill="auto"/>
          </w:tcPr>
          <w:p w:rsidR="00792771" w:rsidRPr="00B339E5" w:rsidRDefault="00792771" w:rsidP="00B475CF">
            <w:pPr>
              <w:pStyle w:val="Textosinformato"/>
              <w:rPr>
                <w:rFonts w:eastAsia="Calibri"/>
                <w:szCs w:val="24"/>
              </w:rPr>
            </w:pPr>
            <w:r w:rsidRPr="00B339E5">
              <w:rPr>
                <w:rFonts w:eastAsia="Calibri"/>
                <w:b/>
                <w:szCs w:val="24"/>
              </w:rPr>
              <w:t>ACU/SS/</w:t>
            </w:r>
            <w:r w:rsidR="006E3CF8">
              <w:rPr>
                <w:rFonts w:eastAsia="Calibri"/>
                <w:b/>
                <w:szCs w:val="24"/>
              </w:rPr>
              <w:t>02/37</w:t>
            </w:r>
            <w:r>
              <w:rPr>
                <w:rFonts w:eastAsia="Calibri"/>
                <w:b/>
                <w:szCs w:val="24"/>
              </w:rPr>
              <w:t>/E/2023</w:t>
            </w:r>
            <w:r w:rsidRPr="00B339E5">
              <w:rPr>
                <w:rFonts w:eastAsia="Calibri"/>
                <w:b/>
                <w:szCs w:val="24"/>
              </w:rPr>
              <w:t xml:space="preserve">. </w:t>
            </w:r>
            <w:r w:rsidR="00C867EC"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C867EC">
              <w:rPr>
                <w:szCs w:val="24"/>
                <w:lang w:val="es-MX"/>
              </w:rPr>
              <w:t xml:space="preserve"> de la Sala Superior, aprobaron</w:t>
            </w:r>
            <w:r w:rsidR="00C867EC" w:rsidRPr="00213FD1">
              <w:rPr>
                <w:szCs w:val="24"/>
                <w:lang w:val="es-MX"/>
              </w:rPr>
              <w:t xml:space="preserve"> por unanimidad de votos el proyecto de sentencia del expediente </w:t>
            </w:r>
            <w:r w:rsidR="006E3CF8">
              <w:rPr>
                <w:szCs w:val="24"/>
                <w:lang w:val="es-MX"/>
              </w:rPr>
              <w:t>887</w:t>
            </w:r>
            <w:r w:rsidR="001C31A0">
              <w:rPr>
                <w:szCs w:val="24"/>
                <w:lang w:val="es-MX"/>
              </w:rPr>
              <w:t>/2022</w:t>
            </w:r>
            <w:r w:rsidR="00206050">
              <w:rPr>
                <w:szCs w:val="24"/>
                <w:lang w:val="es-MX"/>
              </w:rPr>
              <w:t xml:space="preserve"> Recurso de Reclam</w:t>
            </w:r>
            <w:r w:rsidR="00C867EC" w:rsidRPr="00213FD1">
              <w:rPr>
                <w:szCs w:val="24"/>
                <w:lang w:val="es-MX"/>
              </w:rPr>
              <w:t>ación</w:t>
            </w:r>
            <w:r w:rsidR="00C867EC" w:rsidRPr="004077E8">
              <w:rPr>
                <w:rFonts w:eastAsia="Calibri"/>
                <w:szCs w:val="24"/>
                <w:lang w:val="es-MX"/>
              </w:rPr>
              <w:t xml:space="preserve">, en cumplimiento a </w:t>
            </w:r>
            <w:r w:rsidR="00C867EC">
              <w:rPr>
                <w:rFonts w:eastAsia="Calibri"/>
                <w:szCs w:val="24"/>
                <w:lang w:val="es-MX"/>
              </w:rPr>
              <w:t xml:space="preserve">la </w:t>
            </w:r>
            <w:r w:rsidR="00C867EC" w:rsidRPr="004077E8">
              <w:rPr>
                <w:rFonts w:eastAsia="Calibri"/>
                <w:szCs w:val="24"/>
                <w:lang w:val="es-MX"/>
              </w:rPr>
              <w:t>ejecutoria de amparo</w:t>
            </w:r>
            <w:r w:rsidR="00C867EC">
              <w:rPr>
                <w:rFonts w:eastAsia="Calibri"/>
                <w:szCs w:val="24"/>
                <w:lang w:val="es-MX"/>
              </w:rPr>
              <w:t>.</w:t>
            </w:r>
          </w:p>
        </w:tc>
      </w:tr>
    </w:tbl>
    <w:p w:rsidR="00A42B3C" w:rsidRPr="006E3CF8" w:rsidRDefault="00A42B3C" w:rsidP="00A42B3C">
      <w:pPr>
        <w:pStyle w:val="Textosinformato"/>
        <w:jc w:val="center"/>
        <w:rPr>
          <w:b/>
          <w:szCs w:val="24"/>
          <w:lang w:val="es-MX"/>
        </w:rPr>
      </w:pPr>
    </w:p>
    <w:p w:rsidR="00A42B3C" w:rsidRDefault="00A42B3C" w:rsidP="00A42B3C">
      <w:pPr>
        <w:pStyle w:val="Textosinformato"/>
        <w:jc w:val="center"/>
        <w:rPr>
          <w:b/>
          <w:szCs w:val="24"/>
        </w:rPr>
      </w:pPr>
      <w:r>
        <w:rPr>
          <w:b/>
          <w:szCs w:val="24"/>
        </w:rPr>
        <w:t>- 5</w:t>
      </w:r>
      <w:r w:rsidRPr="00B339E5">
        <w:rPr>
          <w:b/>
          <w:szCs w:val="24"/>
        </w:rPr>
        <w:t xml:space="preserve"> –</w:t>
      </w:r>
    </w:p>
    <w:p w:rsidR="00E64B2B" w:rsidRPr="00851234" w:rsidRDefault="00E64B2B" w:rsidP="006E3CF8">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5B412A">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206050">
        <w:rPr>
          <w:b/>
          <w:szCs w:val="24"/>
        </w:rPr>
        <w:lastRenderedPageBreak/>
        <w:t>diez</w:t>
      </w:r>
      <w:r w:rsidR="00876036" w:rsidRPr="00B339E5">
        <w:rPr>
          <w:b/>
          <w:szCs w:val="24"/>
        </w:rPr>
        <w:t xml:space="preserve"> minutos </w:t>
      </w:r>
      <w:r w:rsidRPr="00B339E5">
        <w:rPr>
          <w:szCs w:val="24"/>
        </w:rPr>
        <w:t>del</w:t>
      </w:r>
      <w:r w:rsidR="00876036" w:rsidRPr="00B339E5">
        <w:rPr>
          <w:b/>
          <w:szCs w:val="24"/>
        </w:rPr>
        <w:t xml:space="preserve"> </w:t>
      </w:r>
      <w:r w:rsidR="006E3CF8">
        <w:rPr>
          <w:b/>
          <w:szCs w:val="24"/>
        </w:rPr>
        <w:t>veintitrés</w:t>
      </w:r>
      <w:r w:rsidR="00410E08">
        <w:rPr>
          <w:b/>
          <w:szCs w:val="24"/>
        </w:rPr>
        <w:t xml:space="preserve"> de mayo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DE0EDA">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w:t>
      </w:r>
      <w:bookmarkStart w:id="0" w:name="_GoBack"/>
      <w:bookmarkEnd w:id="0"/>
      <w:r w:rsidRPr="00B339E5">
        <w:rPr>
          <w:rFonts w:ascii="Century Gothic" w:eastAsia="Times New Roman" w:hAnsi="Century Gothic" w:cs="Times New Roman"/>
          <w:b/>
          <w:sz w:val="24"/>
          <w:szCs w:val="24"/>
          <w:lang w:val="es-ES" w:eastAsia="es-ES"/>
        </w:rPr>
        <w:t>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E3CF8">
      <w:rPr>
        <w:rStyle w:val="Nmerodepgina"/>
        <w:noProof/>
      </w:rPr>
      <w:t>4</w:t>
    </w:r>
    <w:r>
      <w:rPr>
        <w:rStyle w:val="Nmerodepgina"/>
      </w:rPr>
      <w:fldChar w:fldCharType="end"/>
    </w:r>
    <w:r w:rsidR="006E3CF8">
      <w:rPr>
        <w:rStyle w:val="Nmerodepgina"/>
        <w:sz w:val="18"/>
      </w:rPr>
      <w:t>/4</w:t>
    </w:r>
  </w:p>
  <w:p w:rsidR="0087433F" w:rsidRPr="0052553A" w:rsidRDefault="001C31A0" w:rsidP="001A3344">
    <w:pPr>
      <w:pStyle w:val="Piedepgina"/>
      <w:jc w:val="right"/>
      <w:rPr>
        <w:rStyle w:val="Nmerodepgina"/>
        <w:rFonts w:ascii="Century Gothic" w:hAnsi="Century Gothic"/>
        <w:smallCaps/>
      </w:rPr>
    </w:pPr>
    <w:r>
      <w:rPr>
        <w:rStyle w:val="Nmerodepgina"/>
        <w:rFonts w:ascii="Century Gothic" w:hAnsi="Century Gothic"/>
        <w:smallCaps/>
      </w:rPr>
      <w:t>TRIGÉSIMA</w:t>
    </w:r>
    <w:r w:rsidR="00DE0EDA">
      <w:rPr>
        <w:rStyle w:val="Nmerodepgina"/>
        <w:rFonts w:ascii="Century Gothic" w:hAnsi="Century Gothic"/>
        <w:smallCaps/>
      </w:rPr>
      <w:t xml:space="preserve"> </w:t>
    </w:r>
    <w:r w:rsidR="006E3CF8">
      <w:rPr>
        <w:rStyle w:val="Nmerodepgina"/>
        <w:rFonts w:ascii="Century Gothic" w:hAnsi="Century Gothic"/>
        <w:smallCaps/>
      </w:rPr>
      <w:t>SÉPTIMA</w:t>
    </w:r>
    <w:r w:rsidR="00E64B2B">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6E3CF8" w:rsidP="00975397">
    <w:pPr>
      <w:pStyle w:val="Piedepgina"/>
      <w:jc w:val="right"/>
      <w:rPr>
        <w:rStyle w:val="Nmerodepgina"/>
        <w:rFonts w:ascii="Century Gothic" w:hAnsi="Century Gothic"/>
        <w:smallCaps/>
      </w:rPr>
    </w:pPr>
    <w:r>
      <w:rPr>
        <w:rStyle w:val="Nmerodepgina"/>
        <w:rFonts w:ascii="Century Gothic" w:hAnsi="Century Gothic"/>
        <w:smallCaps/>
      </w:rPr>
      <w:t>VEINTITRÉS</w:t>
    </w:r>
    <w:r w:rsidR="00410E08">
      <w:rPr>
        <w:rStyle w:val="Nmerodepgina"/>
        <w:rFonts w:ascii="Century Gothic" w:hAnsi="Century Gothic"/>
        <w:smallCaps/>
      </w:rPr>
      <w:t xml:space="preserve"> DE MAYO</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A5E72"/>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C31A0"/>
    <w:rsid w:val="001E7D28"/>
    <w:rsid w:val="00201548"/>
    <w:rsid w:val="002031DD"/>
    <w:rsid w:val="00206050"/>
    <w:rsid w:val="002228CE"/>
    <w:rsid w:val="00223159"/>
    <w:rsid w:val="0022743C"/>
    <w:rsid w:val="002413E1"/>
    <w:rsid w:val="002511E0"/>
    <w:rsid w:val="00262837"/>
    <w:rsid w:val="00262FE5"/>
    <w:rsid w:val="00276EBD"/>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0E0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1FE"/>
    <w:rsid w:val="00557D97"/>
    <w:rsid w:val="005B1176"/>
    <w:rsid w:val="005B412A"/>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3CF8"/>
    <w:rsid w:val="006E77D8"/>
    <w:rsid w:val="006F3219"/>
    <w:rsid w:val="006F3FCD"/>
    <w:rsid w:val="00700E63"/>
    <w:rsid w:val="00700F66"/>
    <w:rsid w:val="00702765"/>
    <w:rsid w:val="007105E1"/>
    <w:rsid w:val="007139DF"/>
    <w:rsid w:val="00720DF4"/>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2B3C"/>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77703"/>
    <w:rsid w:val="00C82AB5"/>
    <w:rsid w:val="00C867EC"/>
    <w:rsid w:val="00C90903"/>
    <w:rsid w:val="00C94685"/>
    <w:rsid w:val="00CA569B"/>
    <w:rsid w:val="00CA601D"/>
    <w:rsid w:val="00CA64AB"/>
    <w:rsid w:val="00CB0B24"/>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64B2B"/>
    <w:rsid w:val="00E7512E"/>
    <w:rsid w:val="00E820AA"/>
    <w:rsid w:val="00E82D97"/>
    <w:rsid w:val="00E8568E"/>
    <w:rsid w:val="00E928C0"/>
    <w:rsid w:val="00E95249"/>
    <w:rsid w:val="00EA4F3C"/>
    <w:rsid w:val="00EA7491"/>
    <w:rsid w:val="00EB1B8F"/>
    <w:rsid w:val="00EB5241"/>
    <w:rsid w:val="00EB5907"/>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48CB1-C4F8-4848-8C2D-C16959CF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5982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2023-05-29T15:39:00Z</cp:lastPrinted>
  <dcterms:created xsi:type="dcterms:W3CDTF">2023-07-04T18:12:00Z</dcterms:created>
  <dcterms:modified xsi:type="dcterms:W3CDTF">2023-07-04T18:12:00Z</dcterms:modified>
</cp:coreProperties>
</file>