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CB21EC"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SEGUNDA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CB21EC">
        <w:rPr>
          <w:rFonts w:ascii="Century Gothic" w:eastAsia="Times New Roman" w:hAnsi="Century Gothic" w:cs="Verdana"/>
          <w:b/>
          <w:sz w:val="24"/>
          <w:szCs w:val="24"/>
          <w:lang w:val="es-ES" w:eastAsia="es-ES"/>
        </w:rPr>
        <w:t>dos</w:t>
      </w:r>
      <w:r w:rsidR="00262837">
        <w:rPr>
          <w:rFonts w:ascii="Century Gothic" w:eastAsia="Times New Roman" w:hAnsi="Century Gothic" w:cs="Verdana"/>
          <w:b/>
          <w:sz w:val="24"/>
          <w:szCs w:val="24"/>
          <w:lang w:val="es-ES" w:eastAsia="es-ES"/>
        </w:rPr>
        <w:t xml:space="preserve"> de </w:t>
      </w:r>
      <w:r w:rsidR="00CB21EC">
        <w:rPr>
          <w:rFonts w:ascii="Century Gothic" w:eastAsia="Times New Roman" w:hAnsi="Century Gothic" w:cs="Verdana"/>
          <w:b/>
          <w:sz w:val="24"/>
          <w:szCs w:val="24"/>
          <w:lang w:val="es-ES" w:eastAsia="es-ES"/>
        </w:rPr>
        <w:t>junio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CB21EC">
        <w:rPr>
          <w:rFonts w:ascii="Century Gothic" w:eastAsia="Times New Roman" w:hAnsi="Century Gothic" w:cs="Verdana"/>
          <w:b/>
          <w:sz w:val="24"/>
          <w:szCs w:val="24"/>
          <w:lang w:val="es-ES" w:eastAsia="es-ES"/>
        </w:rPr>
        <w:t>Cuadragésima Segunda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77631F" w:rsidRDefault="0077631F"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C14B5D" w:rsidRDefault="00C14B5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C14B5D" w:rsidRPr="00B339E5" w:rsidRDefault="00C14B5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Recepción de</w:t>
      </w:r>
      <w:r w:rsidR="00792771">
        <w:rPr>
          <w:rFonts w:ascii="Century Gothic" w:hAnsi="Century Gothic"/>
          <w:b w:val="0"/>
          <w:sz w:val="24"/>
          <w:szCs w:val="24"/>
        </w:rPr>
        <w:t xml:space="preserve"> </w:t>
      </w:r>
      <w:r w:rsidRPr="00B339E5">
        <w:rPr>
          <w:rFonts w:ascii="Century Gothic" w:hAnsi="Century Gothic"/>
          <w:b w:val="0"/>
          <w:sz w:val="24"/>
          <w:szCs w:val="24"/>
        </w:rPr>
        <w:t>l</w:t>
      </w:r>
      <w:r w:rsidR="00792771">
        <w:rPr>
          <w:rFonts w:ascii="Century Gothic" w:hAnsi="Century Gothic"/>
          <w:b w:val="0"/>
          <w:sz w:val="24"/>
          <w:szCs w:val="24"/>
        </w:rPr>
        <w:t>os</w:t>
      </w:r>
      <w:r w:rsidRPr="00B339E5">
        <w:rPr>
          <w:rFonts w:ascii="Century Gothic" w:hAnsi="Century Gothic"/>
          <w:b w:val="0"/>
          <w:sz w:val="24"/>
          <w:szCs w:val="24"/>
        </w:rPr>
        <w:t xml:space="preserve"> oficio</w:t>
      </w:r>
      <w:r w:rsidR="00792771">
        <w:rPr>
          <w:rFonts w:ascii="Century Gothic" w:hAnsi="Century Gothic"/>
          <w:b w:val="0"/>
          <w:sz w:val="24"/>
          <w:szCs w:val="24"/>
        </w:rPr>
        <w:t>s</w:t>
      </w:r>
      <w:r w:rsidRPr="00B339E5">
        <w:rPr>
          <w:rFonts w:ascii="Century Gothic" w:hAnsi="Century Gothic"/>
          <w:b w:val="0"/>
          <w:sz w:val="24"/>
          <w:szCs w:val="24"/>
        </w:rPr>
        <w:t xml:space="preserve"> </w:t>
      </w:r>
      <w:r w:rsidR="00CB21EC">
        <w:rPr>
          <w:rFonts w:ascii="Century Gothic" w:hAnsi="Century Gothic"/>
          <w:b w:val="0"/>
          <w:sz w:val="24"/>
          <w:szCs w:val="24"/>
        </w:rPr>
        <w:t>399/2023-3 y 405</w:t>
      </w:r>
      <w:r w:rsidR="00E436C0">
        <w:rPr>
          <w:rFonts w:ascii="Century Gothic" w:hAnsi="Century Gothic"/>
          <w:b w:val="0"/>
          <w:sz w:val="24"/>
          <w:szCs w:val="24"/>
        </w:rPr>
        <w:t>/2023</w:t>
      </w:r>
      <w:r w:rsidR="00CB21EC">
        <w:rPr>
          <w:rFonts w:ascii="Century Gothic" w:hAnsi="Century Gothic"/>
          <w:b w:val="0"/>
          <w:sz w:val="24"/>
          <w:szCs w:val="24"/>
        </w:rPr>
        <w:t>-3</w:t>
      </w:r>
      <w:r w:rsidR="00423DB9">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CB21EC">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CB21EC">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relativo</w:t>
      </w:r>
      <w:r w:rsidR="00792771">
        <w:rPr>
          <w:rFonts w:ascii="Century Gothic" w:hAnsi="Century Gothic"/>
          <w:b w:val="0"/>
          <w:sz w:val="24"/>
          <w:szCs w:val="24"/>
        </w:rPr>
        <w:t>s</w:t>
      </w:r>
      <w:r w:rsidRPr="00B339E5">
        <w:rPr>
          <w:rFonts w:ascii="Century Gothic" w:hAnsi="Century Gothic"/>
          <w:b w:val="0"/>
          <w:sz w:val="24"/>
          <w:szCs w:val="24"/>
        </w:rPr>
        <w:t xml:space="preserve"> a</w:t>
      </w:r>
      <w:r w:rsidR="00792771">
        <w:rPr>
          <w:rFonts w:ascii="Century Gothic" w:hAnsi="Century Gothic"/>
          <w:b w:val="0"/>
          <w:sz w:val="24"/>
          <w:szCs w:val="24"/>
        </w:rPr>
        <w:t xml:space="preserve"> </w:t>
      </w:r>
      <w:r w:rsidRPr="00B339E5">
        <w:rPr>
          <w:rFonts w:ascii="Century Gothic" w:hAnsi="Century Gothic"/>
          <w:b w:val="0"/>
          <w:sz w:val="24"/>
          <w:szCs w:val="24"/>
        </w:rPr>
        <w:t>l</w:t>
      </w:r>
      <w:r w:rsidR="00792771">
        <w:rPr>
          <w:rFonts w:ascii="Century Gothic" w:hAnsi="Century Gothic"/>
          <w:b w:val="0"/>
          <w:sz w:val="24"/>
          <w:szCs w:val="24"/>
        </w:rPr>
        <w:t>os</w:t>
      </w:r>
      <w:r w:rsidRPr="00B339E5">
        <w:rPr>
          <w:rFonts w:ascii="Century Gothic" w:hAnsi="Century Gothic"/>
          <w:b w:val="0"/>
          <w:sz w:val="24"/>
          <w:szCs w:val="24"/>
        </w:rPr>
        <w:t xml:space="preserve"> Juicio</w:t>
      </w:r>
      <w:r w:rsidR="00792771">
        <w:rPr>
          <w:rFonts w:ascii="Century Gothic" w:hAnsi="Century Gothic"/>
          <w:b w:val="0"/>
          <w:sz w:val="24"/>
          <w:szCs w:val="24"/>
        </w:rPr>
        <w:t>s</w:t>
      </w:r>
      <w:r w:rsidRPr="00B339E5">
        <w:rPr>
          <w:rFonts w:ascii="Century Gothic" w:hAnsi="Century Gothic"/>
          <w:b w:val="0"/>
          <w:sz w:val="24"/>
          <w:szCs w:val="24"/>
        </w:rPr>
        <w:t xml:space="preserve"> de Amparo número </w:t>
      </w:r>
      <w:r w:rsidR="00CB21EC">
        <w:rPr>
          <w:rFonts w:ascii="Century Gothic" w:hAnsi="Century Gothic"/>
          <w:b w:val="0"/>
          <w:sz w:val="24"/>
          <w:szCs w:val="24"/>
        </w:rPr>
        <w:t>237/2021</w:t>
      </w:r>
      <w:r w:rsidR="00A4798D">
        <w:rPr>
          <w:rFonts w:ascii="Century Gothic" w:hAnsi="Century Gothic"/>
          <w:b w:val="0"/>
          <w:sz w:val="24"/>
          <w:szCs w:val="24"/>
        </w:rPr>
        <w:t xml:space="preserve"> </w:t>
      </w:r>
      <w:r w:rsidR="00CB21EC">
        <w:rPr>
          <w:rFonts w:ascii="Century Gothic" w:hAnsi="Century Gothic"/>
          <w:b w:val="0"/>
          <w:sz w:val="24"/>
          <w:szCs w:val="24"/>
        </w:rPr>
        <w:t>y 387/2022</w:t>
      </w:r>
      <w:r w:rsidRPr="00D7448B">
        <w:rPr>
          <w:rFonts w:ascii="Century Gothic" w:hAnsi="Century Gothic"/>
          <w:b w:val="0"/>
          <w:sz w:val="24"/>
          <w:szCs w:val="24"/>
        </w:rPr>
        <w:t xml:space="preserve">, mediante </w:t>
      </w:r>
      <w:r w:rsidR="00792771">
        <w:rPr>
          <w:rFonts w:ascii="Century Gothic" w:hAnsi="Century Gothic"/>
          <w:b w:val="0"/>
          <w:sz w:val="24"/>
          <w:szCs w:val="24"/>
        </w:rPr>
        <w:t>los</w:t>
      </w:r>
      <w:r w:rsidRPr="00D7448B">
        <w:rPr>
          <w:rFonts w:ascii="Century Gothic" w:hAnsi="Century Gothic"/>
          <w:b w:val="0"/>
          <w:sz w:val="24"/>
          <w:szCs w:val="24"/>
        </w:rPr>
        <w:t xml:space="preserve"> cual</w:t>
      </w:r>
      <w:r w:rsidR="00792771">
        <w:rPr>
          <w:rFonts w:ascii="Century Gothic" w:hAnsi="Century Gothic"/>
          <w:b w:val="0"/>
          <w:sz w:val="24"/>
          <w:szCs w:val="24"/>
        </w:rPr>
        <w:t>es</w:t>
      </w:r>
      <w:r w:rsidRPr="00D7448B">
        <w:rPr>
          <w:rFonts w:ascii="Century Gothic" w:hAnsi="Century Gothic"/>
          <w:b w:val="0"/>
          <w:sz w:val="24"/>
          <w:szCs w:val="24"/>
        </w:rPr>
        <w:t xml:space="preserve"> requiere a este Tribunal por el cumplimiento de la ejecutoria de</w:t>
      </w:r>
      <w:r w:rsidR="00792771">
        <w:rPr>
          <w:rFonts w:ascii="Century Gothic" w:hAnsi="Century Gothic"/>
          <w:b w:val="0"/>
          <w:sz w:val="24"/>
          <w:szCs w:val="24"/>
        </w:rPr>
        <w:t xml:space="preserve"> </w:t>
      </w:r>
      <w:r w:rsidRPr="00D7448B">
        <w:rPr>
          <w:rFonts w:ascii="Century Gothic" w:hAnsi="Century Gothic"/>
          <w:b w:val="0"/>
          <w:sz w:val="24"/>
          <w:szCs w:val="24"/>
        </w:rPr>
        <w:t>l</w:t>
      </w:r>
      <w:r w:rsidR="00792771">
        <w:rPr>
          <w:rFonts w:ascii="Century Gothic" w:hAnsi="Century Gothic"/>
          <w:b w:val="0"/>
          <w:sz w:val="24"/>
          <w:szCs w:val="24"/>
        </w:rPr>
        <w:t>os</w:t>
      </w:r>
      <w:r w:rsidRPr="00D7448B">
        <w:rPr>
          <w:rFonts w:ascii="Century Gothic" w:hAnsi="Century Gothic"/>
          <w:b w:val="0"/>
          <w:sz w:val="24"/>
          <w:szCs w:val="24"/>
        </w:rPr>
        <w:t xml:space="preserve"> juicio</w:t>
      </w:r>
      <w:r w:rsidR="00792771">
        <w:rPr>
          <w:rFonts w:ascii="Century Gothic" w:hAnsi="Century Gothic"/>
          <w:b w:val="0"/>
          <w:sz w:val="24"/>
          <w:szCs w:val="24"/>
        </w:rPr>
        <w:t>s</w:t>
      </w:r>
      <w:r w:rsidRPr="00D7448B">
        <w:rPr>
          <w:rFonts w:ascii="Century Gothic" w:hAnsi="Century Gothic"/>
          <w:b w:val="0"/>
          <w:sz w:val="24"/>
          <w:szCs w:val="24"/>
        </w:rPr>
        <w:t xml:space="preserve"> de amparo referido</w:t>
      </w:r>
      <w:r w:rsidR="00792771">
        <w:rPr>
          <w:rFonts w:ascii="Century Gothic" w:hAnsi="Century Gothic"/>
          <w:b w:val="0"/>
          <w:sz w:val="24"/>
          <w:szCs w:val="24"/>
        </w:rPr>
        <w:t>s</w:t>
      </w:r>
      <w:r w:rsidRPr="00D7448B">
        <w:rPr>
          <w:rFonts w:ascii="Century Gothic" w:hAnsi="Century Gothic"/>
          <w:b w:val="0"/>
          <w:sz w:val="24"/>
          <w:szCs w:val="24"/>
        </w:rPr>
        <w:t>;</w:t>
      </w:r>
    </w:p>
    <w:p w:rsidR="00792771" w:rsidRPr="00CB21EC" w:rsidRDefault="00792771"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CB21EC">
        <w:rPr>
          <w:rFonts w:ascii="Century Gothic" w:hAnsi="Century Gothic"/>
          <w:b w:val="0"/>
          <w:sz w:val="24"/>
          <w:szCs w:val="24"/>
        </w:rPr>
        <w:t>te de Recurso de Apelación 521/2021</w:t>
      </w:r>
      <w:r w:rsidRPr="00B339E5">
        <w:rPr>
          <w:rFonts w:ascii="Century Gothic" w:hAnsi="Century Gothic"/>
          <w:b w:val="0"/>
          <w:sz w:val="24"/>
          <w:szCs w:val="24"/>
          <w:lang w:val="es-MX"/>
        </w:rPr>
        <w:t xml:space="preserve"> en cumplimiento al Juicio de Amparo </w:t>
      </w:r>
      <w:r w:rsidR="00CB21EC">
        <w:rPr>
          <w:rFonts w:ascii="Century Gothic" w:hAnsi="Century Gothic"/>
          <w:b w:val="0"/>
          <w:sz w:val="24"/>
          <w:szCs w:val="24"/>
          <w:lang w:val="es-MX"/>
        </w:rPr>
        <w:t>237/2021</w:t>
      </w:r>
      <w:r>
        <w:rPr>
          <w:rFonts w:ascii="Century Gothic" w:hAnsi="Century Gothic"/>
          <w:b w:val="0"/>
          <w:sz w:val="24"/>
          <w:szCs w:val="24"/>
          <w:lang w:val="es-MX"/>
        </w:rPr>
        <w:t xml:space="preserve"> del </w:t>
      </w:r>
      <w:r w:rsidR="00CB21EC">
        <w:rPr>
          <w:rFonts w:ascii="Century Gothic" w:hAnsi="Century Gothic"/>
          <w:b w:val="0"/>
          <w:sz w:val="24"/>
          <w:szCs w:val="24"/>
          <w:lang w:val="es-MX"/>
        </w:rPr>
        <w:t>Quinto</w:t>
      </w:r>
      <w:r>
        <w:rPr>
          <w:rFonts w:ascii="Century Gothic" w:hAnsi="Century Gothic"/>
          <w:b w:val="0"/>
          <w:sz w:val="24"/>
          <w:szCs w:val="24"/>
        </w:rPr>
        <w:t xml:space="preserve"> Tribunal Colegiado en Materia Administrativa del Tercer Circuito;</w:t>
      </w:r>
    </w:p>
    <w:p w:rsidR="00CB21EC" w:rsidRPr="00792771" w:rsidRDefault="00CB21EC" w:rsidP="0085123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 Recurso de Apelación 718/2022</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387/2022 del Quinto</w:t>
      </w:r>
      <w:r>
        <w:rPr>
          <w:rFonts w:ascii="Century Gothic" w:hAnsi="Century Gothic"/>
          <w:b w:val="0"/>
          <w:sz w:val="24"/>
          <w:szCs w:val="24"/>
        </w:rPr>
        <w:t xml:space="preserve"> Tribunal Colegiado en Materia Administrativa del Tercer Circuito;</w:t>
      </w:r>
    </w:p>
    <w:p w:rsidR="00201548" w:rsidRPr="00201548" w:rsidRDefault="00792771" w:rsidP="00201548">
      <w:pPr>
        <w:pStyle w:val="Sangradetextonormal"/>
        <w:numPr>
          <w:ilvl w:val="0"/>
          <w:numId w:val="1"/>
        </w:numPr>
        <w:jc w:val="both"/>
        <w:rPr>
          <w:sz w:val="24"/>
          <w:szCs w:val="24"/>
        </w:rPr>
      </w:pPr>
      <w:r>
        <w:rPr>
          <w:rFonts w:ascii="Century Gothic" w:hAnsi="Century Gothic"/>
          <w:b w:val="0"/>
          <w:sz w:val="24"/>
          <w:szCs w:val="24"/>
        </w:rPr>
        <w:t>Asuntos Varios</w:t>
      </w:r>
      <w:r w:rsidR="00201548">
        <w:rPr>
          <w:rFonts w:ascii="Century Gothic" w:hAnsi="Century Gothic"/>
          <w:b w:val="0"/>
          <w:sz w:val="24"/>
          <w:szCs w:val="24"/>
        </w:rPr>
        <w:t>;</w:t>
      </w:r>
      <w:r>
        <w:rPr>
          <w:rFonts w:ascii="Century Gothic" w:hAnsi="Century Gothic"/>
          <w:b w:val="0"/>
          <w:sz w:val="24"/>
          <w:szCs w:val="24"/>
        </w:rPr>
        <w:t xml:space="preserve"> y</w:t>
      </w:r>
      <w:r w:rsidR="001927A7" w:rsidRPr="00B339E5">
        <w:rPr>
          <w:rFonts w:ascii="Century Gothic" w:hAnsi="Century Gothic"/>
          <w:b w:val="0"/>
          <w:sz w:val="24"/>
          <w:szCs w:val="24"/>
          <w:lang w:val="es-MX"/>
        </w:rPr>
        <w:t xml:space="preserve"> </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C14B5D" w:rsidRPr="00B339E5" w:rsidRDefault="00C14B5D"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77631F" w:rsidRDefault="0077631F" w:rsidP="00376BED">
      <w:pPr>
        <w:pStyle w:val="Textosinformato"/>
        <w:rPr>
          <w:b/>
          <w:szCs w:val="24"/>
        </w:rPr>
      </w:pPr>
    </w:p>
    <w:p w:rsidR="00C14B5D" w:rsidRPr="00B339E5" w:rsidRDefault="00C14B5D"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77631F" w:rsidRDefault="0077631F" w:rsidP="00376BED">
      <w:pPr>
        <w:pStyle w:val="Textosinformato"/>
        <w:rPr>
          <w:szCs w:val="24"/>
        </w:rPr>
      </w:pPr>
    </w:p>
    <w:p w:rsidR="00C14B5D" w:rsidRPr="00B339E5" w:rsidRDefault="00C14B5D" w:rsidP="00376BED">
      <w:pPr>
        <w:pStyle w:val="Textosinformato"/>
        <w:rPr>
          <w:szCs w:val="24"/>
        </w:rPr>
      </w:pPr>
    </w:p>
    <w:p w:rsidR="00425BC0" w:rsidRPr="00792771" w:rsidRDefault="00376BED" w:rsidP="00792771">
      <w:pPr>
        <w:pStyle w:val="Textosinformato"/>
        <w:jc w:val="center"/>
        <w:rPr>
          <w:b/>
          <w:szCs w:val="24"/>
        </w:rPr>
      </w:pPr>
      <w:r w:rsidRPr="00B339E5">
        <w:rPr>
          <w:b/>
          <w:szCs w:val="24"/>
        </w:rPr>
        <w:t>- 2 -</w:t>
      </w:r>
    </w:p>
    <w:p w:rsidR="0077631F" w:rsidRDefault="0077631F" w:rsidP="00376BED">
      <w:pPr>
        <w:pStyle w:val="Textosinformato"/>
        <w:rPr>
          <w:szCs w:val="24"/>
        </w:rPr>
      </w:pPr>
    </w:p>
    <w:p w:rsidR="00C14B5D" w:rsidRPr="00B339E5" w:rsidRDefault="00C14B5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C062B0">
              <w:rPr>
                <w:rFonts w:eastAsia="Calibri"/>
                <w:b/>
                <w:szCs w:val="24"/>
              </w:rPr>
              <w:t>42</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77631F" w:rsidRDefault="00376BED" w:rsidP="00C14B5D">
      <w:pPr>
        <w:pStyle w:val="Textosinformato"/>
        <w:jc w:val="center"/>
        <w:rPr>
          <w:b/>
          <w:szCs w:val="24"/>
        </w:rPr>
      </w:pPr>
      <w:r w:rsidRPr="00B339E5">
        <w:rPr>
          <w:b/>
          <w:szCs w:val="24"/>
        </w:rPr>
        <w:lastRenderedPageBreak/>
        <w:t>- 3 –</w:t>
      </w:r>
    </w:p>
    <w:p w:rsidR="00C14B5D" w:rsidRDefault="00C14B5D" w:rsidP="00C14B5D">
      <w:pPr>
        <w:pStyle w:val="Textosinformato"/>
        <w:jc w:val="center"/>
        <w:rPr>
          <w:b/>
          <w:szCs w:val="24"/>
        </w:rPr>
      </w:pPr>
    </w:p>
    <w:p w:rsidR="00C14B5D" w:rsidRPr="00C14B5D" w:rsidRDefault="00C14B5D" w:rsidP="00C14B5D">
      <w:pPr>
        <w:pStyle w:val="Textosinformato"/>
        <w:jc w:val="center"/>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C062B0" w:rsidRPr="00B339E5">
        <w:rPr>
          <w:rFonts w:ascii="Century Gothic" w:hAnsi="Century Gothic"/>
          <w:b w:val="0"/>
          <w:sz w:val="24"/>
          <w:szCs w:val="24"/>
        </w:rPr>
        <w:t>de</w:t>
      </w:r>
      <w:r w:rsidR="00C062B0">
        <w:rPr>
          <w:rFonts w:ascii="Century Gothic" w:hAnsi="Century Gothic"/>
          <w:b w:val="0"/>
          <w:sz w:val="24"/>
          <w:szCs w:val="24"/>
        </w:rPr>
        <w:t xml:space="preserve"> </w:t>
      </w:r>
      <w:r w:rsidR="00C062B0" w:rsidRPr="00B339E5">
        <w:rPr>
          <w:rFonts w:ascii="Century Gothic" w:hAnsi="Century Gothic"/>
          <w:b w:val="0"/>
          <w:sz w:val="24"/>
          <w:szCs w:val="24"/>
        </w:rPr>
        <w:t>l</w:t>
      </w:r>
      <w:r w:rsidR="00C062B0">
        <w:rPr>
          <w:rFonts w:ascii="Century Gothic" w:hAnsi="Century Gothic"/>
          <w:b w:val="0"/>
          <w:sz w:val="24"/>
          <w:szCs w:val="24"/>
        </w:rPr>
        <w:t>os</w:t>
      </w:r>
      <w:r w:rsidR="00C062B0" w:rsidRPr="00B339E5">
        <w:rPr>
          <w:rFonts w:ascii="Century Gothic" w:hAnsi="Century Gothic"/>
          <w:b w:val="0"/>
          <w:sz w:val="24"/>
          <w:szCs w:val="24"/>
        </w:rPr>
        <w:t xml:space="preserve"> oficio</w:t>
      </w:r>
      <w:r w:rsidR="00C062B0">
        <w:rPr>
          <w:rFonts w:ascii="Century Gothic" w:hAnsi="Century Gothic"/>
          <w:b w:val="0"/>
          <w:sz w:val="24"/>
          <w:szCs w:val="24"/>
        </w:rPr>
        <w:t>s</w:t>
      </w:r>
      <w:r w:rsidR="00C062B0" w:rsidRPr="00B339E5">
        <w:rPr>
          <w:rFonts w:ascii="Century Gothic" w:hAnsi="Century Gothic"/>
          <w:b w:val="0"/>
          <w:sz w:val="24"/>
          <w:szCs w:val="24"/>
        </w:rPr>
        <w:t xml:space="preserve"> </w:t>
      </w:r>
      <w:r w:rsidR="00C062B0">
        <w:rPr>
          <w:rFonts w:ascii="Century Gothic" w:hAnsi="Century Gothic"/>
          <w:b w:val="0"/>
          <w:sz w:val="24"/>
          <w:szCs w:val="24"/>
        </w:rPr>
        <w:t xml:space="preserve">399/2023-3 y 405/2023-3 </w:t>
      </w:r>
      <w:r w:rsidR="00C062B0" w:rsidRPr="00B339E5">
        <w:rPr>
          <w:rFonts w:ascii="Century Gothic" w:hAnsi="Century Gothic"/>
          <w:b w:val="0"/>
          <w:sz w:val="24"/>
          <w:szCs w:val="24"/>
        </w:rPr>
        <w:t xml:space="preserve">que remite </w:t>
      </w:r>
      <w:r w:rsidR="00C062B0">
        <w:rPr>
          <w:rFonts w:ascii="Century Gothic" w:hAnsi="Century Gothic"/>
          <w:b w:val="0"/>
          <w:sz w:val="24"/>
          <w:szCs w:val="24"/>
        </w:rPr>
        <w:t>el</w:t>
      </w:r>
      <w:r w:rsidR="00C062B0" w:rsidRPr="00B339E5">
        <w:rPr>
          <w:rFonts w:ascii="Century Gothic" w:hAnsi="Century Gothic"/>
          <w:b w:val="0"/>
          <w:sz w:val="24"/>
          <w:szCs w:val="24"/>
        </w:rPr>
        <w:t xml:space="preserve"> Secretario de Acuerdos del </w:t>
      </w:r>
      <w:r w:rsidR="00C062B0">
        <w:rPr>
          <w:rFonts w:ascii="Century Gothic" w:hAnsi="Century Gothic"/>
          <w:b w:val="0"/>
          <w:sz w:val="24"/>
          <w:szCs w:val="24"/>
        </w:rPr>
        <w:t xml:space="preserve">Quinto Tribunal Colegiado en Materia Administrativa del Tercer Circuito, </w:t>
      </w:r>
      <w:r w:rsidR="00C062B0" w:rsidRPr="00B339E5">
        <w:rPr>
          <w:rFonts w:ascii="Century Gothic" w:hAnsi="Century Gothic"/>
          <w:b w:val="0"/>
          <w:sz w:val="24"/>
          <w:szCs w:val="24"/>
        </w:rPr>
        <w:t>relativo</w:t>
      </w:r>
      <w:r w:rsidR="00C062B0">
        <w:rPr>
          <w:rFonts w:ascii="Century Gothic" w:hAnsi="Century Gothic"/>
          <w:b w:val="0"/>
          <w:sz w:val="24"/>
          <w:szCs w:val="24"/>
        </w:rPr>
        <w:t>s</w:t>
      </w:r>
      <w:r w:rsidR="00C062B0" w:rsidRPr="00B339E5">
        <w:rPr>
          <w:rFonts w:ascii="Century Gothic" w:hAnsi="Century Gothic"/>
          <w:b w:val="0"/>
          <w:sz w:val="24"/>
          <w:szCs w:val="24"/>
        </w:rPr>
        <w:t xml:space="preserve"> a</w:t>
      </w:r>
      <w:r w:rsidR="00C062B0">
        <w:rPr>
          <w:rFonts w:ascii="Century Gothic" w:hAnsi="Century Gothic"/>
          <w:b w:val="0"/>
          <w:sz w:val="24"/>
          <w:szCs w:val="24"/>
        </w:rPr>
        <w:t xml:space="preserve"> </w:t>
      </w:r>
      <w:r w:rsidR="00C062B0" w:rsidRPr="00B339E5">
        <w:rPr>
          <w:rFonts w:ascii="Century Gothic" w:hAnsi="Century Gothic"/>
          <w:b w:val="0"/>
          <w:sz w:val="24"/>
          <w:szCs w:val="24"/>
        </w:rPr>
        <w:t>l</w:t>
      </w:r>
      <w:r w:rsidR="00C062B0">
        <w:rPr>
          <w:rFonts w:ascii="Century Gothic" w:hAnsi="Century Gothic"/>
          <w:b w:val="0"/>
          <w:sz w:val="24"/>
          <w:szCs w:val="24"/>
        </w:rPr>
        <w:t>os</w:t>
      </w:r>
      <w:r w:rsidR="00C062B0" w:rsidRPr="00B339E5">
        <w:rPr>
          <w:rFonts w:ascii="Century Gothic" w:hAnsi="Century Gothic"/>
          <w:b w:val="0"/>
          <w:sz w:val="24"/>
          <w:szCs w:val="24"/>
        </w:rPr>
        <w:t xml:space="preserve"> Juicio</w:t>
      </w:r>
      <w:r w:rsidR="00C062B0">
        <w:rPr>
          <w:rFonts w:ascii="Century Gothic" w:hAnsi="Century Gothic"/>
          <w:b w:val="0"/>
          <w:sz w:val="24"/>
          <w:szCs w:val="24"/>
        </w:rPr>
        <w:t>s</w:t>
      </w:r>
      <w:r w:rsidR="00C062B0" w:rsidRPr="00B339E5">
        <w:rPr>
          <w:rFonts w:ascii="Century Gothic" w:hAnsi="Century Gothic"/>
          <w:b w:val="0"/>
          <w:sz w:val="24"/>
          <w:szCs w:val="24"/>
        </w:rPr>
        <w:t xml:space="preserve"> de Amparo número </w:t>
      </w:r>
      <w:r w:rsidR="00C062B0">
        <w:rPr>
          <w:rFonts w:ascii="Century Gothic" w:hAnsi="Century Gothic"/>
          <w:b w:val="0"/>
          <w:sz w:val="24"/>
          <w:szCs w:val="24"/>
        </w:rPr>
        <w:t>237/2021 y 387/2022</w:t>
      </w:r>
      <w:r w:rsidR="00C062B0" w:rsidRPr="00D7448B">
        <w:rPr>
          <w:rFonts w:ascii="Century Gothic" w:hAnsi="Century Gothic"/>
          <w:b w:val="0"/>
          <w:sz w:val="24"/>
          <w:szCs w:val="24"/>
        </w:rPr>
        <w:t xml:space="preserve">, mediante </w:t>
      </w:r>
      <w:r w:rsidR="00C062B0">
        <w:rPr>
          <w:rFonts w:ascii="Century Gothic" w:hAnsi="Century Gothic"/>
          <w:b w:val="0"/>
          <w:sz w:val="24"/>
          <w:szCs w:val="24"/>
        </w:rPr>
        <w:t>los</w:t>
      </w:r>
      <w:r w:rsidR="00C062B0" w:rsidRPr="00D7448B">
        <w:rPr>
          <w:rFonts w:ascii="Century Gothic" w:hAnsi="Century Gothic"/>
          <w:b w:val="0"/>
          <w:sz w:val="24"/>
          <w:szCs w:val="24"/>
        </w:rPr>
        <w:t xml:space="preserve"> cual</w:t>
      </w:r>
      <w:r w:rsidR="00C062B0">
        <w:rPr>
          <w:rFonts w:ascii="Century Gothic" w:hAnsi="Century Gothic"/>
          <w:b w:val="0"/>
          <w:sz w:val="24"/>
          <w:szCs w:val="24"/>
        </w:rPr>
        <w:t>es</w:t>
      </w:r>
      <w:r w:rsidR="00C062B0" w:rsidRPr="00D7448B">
        <w:rPr>
          <w:rFonts w:ascii="Century Gothic" w:hAnsi="Century Gothic"/>
          <w:b w:val="0"/>
          <w:sz w:val="24"/>
          <w:szCs w:val="24"/>
        </w:rPr>
        <w:t xml:space="preserve"> requiere a este Tribunal por el cumplimiento de la ejecutoria de</w:t>
      </w:r>
      <w:r w:rsidR="00C062B0">
        <w:rPr>
          <w:rFonts w:ascii="Century Gothic" w:hAnsi="Century Gothic"/>
          <w:b w:val="0"/>
          <w:sz w:val="24"/>
          <w:szCs w:val="24"/>
        </w:rPr>
        <w:t xml:space="preserve"> </w:t>
      </w:r>
      <w:r w:rsidR="00C062B0" w:rsidRPr="00D7448B">
        <w:rPr>
          <w:rFonts w:ascii="Century Gothic" w:hAnsi="Century Gothic"/>
          <w:b w:val="0"/>
          <w:sz w:val="24"/>
          <w:szCs w:val="24"/>
        </w:rPr>
        <w:t>l</w:t>
      </w:r>
      <w:r w:rsidR="00C062B0">
        <w:rPr>
          <w:rFonts w:ascii="Century Gothic" w:hAnsi="Century Gothic"/>
          <w:b w:val="0"/>
          <w:sz w:val="24"/>
          <w:szCs w:val="24"/>
        </w:rPr>
        <w:t>os</w:t>
      </w:r>
      <w:r w:rsidR="00C062B0" w:rsidRPr="00D7448B">
        <w:rPr>
          <w:rFonts w:ascii="Century Gothic" w:hAnsi="Century Gothic"/>
          <w:b w:val="0"/>
          <w:sz w:val="24"/>
          <w:szCs w:val="24"/>
        </w:rPr>
        <w:t xml:space="preserve"> juicio</w:t>
      </w:r>
      <w:r w:rsidR="00C062B0">
        <w:rPr>
          <w:rFonts w:ascii="Century Gothic" w:hAnsi="Century Gothic"/>
          <w:b w:val="0"/>
          <w:sz w:val="24"/>
          <w:szCs w:val="24"/>
        </w:rPr>
        <w:t>s</w:t>
      </w:r>
      <w:r w:rsidR="00C062B0" w:rsidRPr="00D7448B">
        <w:rPr>
          <w:rFonts w:ascii="Century Gothic" w:hAnsi="Century Gothic"/>
          <w:b w:val="0"/>
          <w:sz w:val="24"/>
          <w:szCs w:val="24"/>
        </w:rPr>
        <w:t xml:space="preserve"> de amparo referido</w:t>
      </w:r>
      <w:r w:rsidR="00C062B0">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77631F" w:rsidRDefault="0077631F" w:rsidP="00376BED">
      <w:pPr>
        <w:pStyle w:val="Textosinformato"/>
        <w:rPr>
          <w:b/>
          <w:szCs w:val="24"/>
        </w:rPr>
      </w:pPr>
    </w:p>
    <w:p w:rsidR="00425BC0" w:rsidRDefault="00376BED" w:rsidP="00792771">
      <w:pPr>
        <w:pStyle w:val="Textosinformato"/>
        <w:jc w:val="center"/>
        <w:rPr>
          <w:b/>
          <w:szCs w:val="24"/>
        </w:rPr>
      </w:pPr>
      <w:r w:rsidRPr="00B339E5">
        <w:rPr>
          <w:b/>
          <w:szCs w:val="24"/>
        </w:rPr>
        <w:t>- 4 –</w:t>
      </w:r>
    </w:p>
    <w:p w:rsidR="0077631F" w:rsidRDefault="0077631F" w:rsidP="00376BED">
      <w:pPr>
        <w:pStyle w:val="Textosinformato"/>
        <w:rPr>
          <w:b/>
          <w:szCs w:val="24"/>
        </w:rPr>
      </w:pPr>
    </w:p>
    <w:p w:rsidR="00C14B5D" w:rsidRPr="00B339E5" w:rsidRDefault="00C14B5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C062B0" w:rsidRPr="00B339E5">
        <w:rPr>
          <w:rFonts w:ascii="Century Gothic" w:hAnsi="Century Gothic"/>
          <w:b w:val="0"/>
          <w:sz w:val="24"/>
          <w:szCs w:val="24"/>
        </w:rPr>
        <w:t xml:space="preserve">discusión y en su caso aprobación del proyecto de sentencia </w:t>
      </w:r>
      <w:r w:rsidR="00C062B0">
        <w:rPr>
          <w:rFonts w:ascii="Century Gothic" w:hAnsi="Century Gothic"/>
          <w:b w:val="0"/>
          <w:sz w:val="24"/>
          <w:szCs w:val="24"/>
        </w:rPr>
        <w:t>del</w:t>
      </w:r>
      <w:r w:rsidR="00C062B0" w:rsidRPr="00B339E5">
        <w:rPr>
          <w:rFonts w:ascii="Century Gothic" w:hAnsi="Century Gothic"/>
          <w:b w:val="0"/>
          <w:sz w:val="24"/>
          <w:szCs w:val="24"/>
        </w:rPr>
        <w:t xml:space="preserve"> expedien</w:t>
      </w:r>
      <w:r w:rsidR="00C062B0">
        <w:rPr>
          <w:rFonts w:ascii="Century Gothic" w:hAnsi="Century Gothic"/>
          <w:b w:val="0"/>
          <w:sz w:val="24"/>
          <w:szCs w:val="24"/>
        </w:rPr>
        <w:t>te de Recurso de Apelación 521/2021</w:t>
      </w:r>
      <w:r w:rsidR="00C062B0" w:rsidRPr="00B339E5">
        <w:rPr>
          <w:rFonts w:ascii="Century Gothic" w:hAnsi="Century Gothic"/>
          <w:b w:val="0"/>
          <w:sz w:val="24"/>
          <w:szCs w:val="24"/>
          <w:lang w:val="es-MX"/>
        </w:rPr>
        <w:t xml:space="preserve"> en cumplimiento al Juicio de Amparo </w:t>
      </w:r>
      <w:r w:rsidR="00C062B0">
        <w:rPr>
          <w:rFonts w:ascii="Century Gothic" w:hAnsi="Century Gothic"/>
          <w:b w:val="0"/>
          <w:sz w:val="24"/>
          <w:szCs w:val="24"/>
          <w:lang w:val="es-MX"/>
        </w:rPr>
        <w:t>237/2021 del Quinto</w:t>
      </w:r>
      <w:r w:rsidR="00C062B0">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C062B0">
              <w:rPr>
                <w:rFonts w:eastAsia="Calibri"/>
                <w:b/>
                <w:szCs w:val="24"/>
              </w:rPr>
              <w:t>02/42</w:t>
            </w:r>
            <w:r w:rsidR="00557D97">
              <w:rPr>
                <w:rFonts w:eastAsia="Calibri"/>
                <w:b/>
                <w:szCs w:val="24"/>
              </w:rPr>
              <w:t>/E/2023</w:t>
            </w:r>
            <w:r w:rsidRPr="00B339E5">
              <w:rPr>
                <w:rFonts w:eastAsia="Calibri"/>
                <w:b/>
                <w:szCs w:val="24"/>
              </w:rPr>
              <w:t xml:space="preserve">. </w:t>
            </w:r>
            <w:r w:rsidR="00851234"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unanimidad de votos el proyecto de sentencia del expediente </w:t>
            </w:r>
            <w:r w:rsidR="00C062B0">
              <w:rPr>
                <w:szCs w:val="24"/>
                <w:lang w:val="es-MX"/>
              </w:rPr>
              <w:t>521/2021</w:t>
            </w:r>
            <w:r w:rsidR="00135B87">
              <w:rPr>
                <w:szCs w:val="24"/>
                <w:lang w:val="es-MX"/>
              </w:rPr>
              <w:t xml:space="preserve"> Recurso de Apel</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77631F" w:rsidRDefault="0077631F" w:rsidP="00281703">
      <w:pPr>
        <w:pStyle w:val="Textosinformato"/>
        <w:rPr>
          <w:szCs w:val="24"/>
          <w:lang w:val="es-MX"/>
        </w:rPr>
      </w:pPr>
    </w:p>
    <w:p w:rsidR="00E820AA" w:rsidRDefault="0039480D" w:rsidP="00792771">
      <w:pPr>
        <w:pStyle w:val="Textosinformato"/>
        <w:jc w:val="center"/>
        <w:rPr>
          <w:b/>
          <w:szCs w:val="24"/>
        </w:rPr>
      </w:pPr>
      <w:r>
        <w:rPr>
          <w:b/>
          <w:szCs w:val="24"/>
        </w:rPr>
        <w:t>- 5</w:t>
      </w:r>
      <w:r w:rsidRPr="00B339E5">
        <w:rPr>
          <w:b/>
          <w:szCs w:val="24"/>
        </w:rPr>
        <w:t xml:space="preserve"> –</w:t>
      </w:r>
    </w:p>
    <w:p w:rsidR="0077631F" w:rsidRDefault="0077631F" w:rsidP="00E820AA">
      <w:pPr>
        <w:pStyle w:val="Textosinformato"/>
        <w:jc w:val="center"/>
        <w:rPr>
          <w:b/>
          <w:szCs w:val="24"/>
        </w:rPr>
      </w:pPr>
    </w:p>
    <w:p w:rsidR="00C14B5D" w:rsidRPr="00B339E5" w:rsidRDefault="00C14B5D" w:rsidP="00E820AA">
      <w:pPr>
        <w:pStyle w:val="Textosinformato"/>
        <w:jc w:val="center"/>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C062B0" w:rsidRPr="00B339E5">
        <w:rPr>
          <w:rFonts w:ascii="Century Gothic" w:hAnsi="Century Gothic"/>
          <w:b w:val="0"/>
          <w:sz w:val="24"/>
          <w:szCs w:val="24"/>
        </w:rPr>
        <w:t xml:space="preserve">discusión y en su caso aprobación del proyecto de sentencia </w:t>
      </w:r>
      <w:r w:rsidR="00C062B0">
        <w:rPr>
          <w:rFonts w:ascii="Century Gothic" w:hAnsi="Century Gothic"/>
          <w:b w:val="0"/>
          <w:sz w:val="24"/>
          <w:szCs w:val="24"/>
        </w:rPr>
        <w:t>del</w:t>
      </w:r>
      <w:r w:rsidR="00C062B0" w:rsidRPr="00B339E5">
        <w:rPr>
          <w:rFonts w:ascii="Century Gothic" w:hAnsi="Century Gothic"/>
          <w:b w:val="0"/>
          <w:sz w:val="24"/>
          <w:szCs w:val="24"/>
        </w:rPr>
        <w:t xml:space="preserve"> expedien</w:t>
      </w:r>
      <w:r w:rsidR="00C062B0">
        <w:rPr>
          <w:rFonts w:ascii="Century Gothic" w:hAnsi="Century Gothic"/>
          <w:b w:val="0"/>
          <w:sz w:val="24"/>
          <w:szCs w:val="24"/>
        </w:rPr>
        <w:t>te de Recurso de Apelación 718/2022</w:t>
      </w:r>
      <w:r w:rsidR="00C062B0" w:rsidRPr="00B339E5">
        <w:rPr>
          <w:rFonts w:ascii="Century Gothic" w:hAnsi="Century Gothic"/>
          <w:b w:val="0"/>
          <w:sz w:val="24"/>
          <w:szCs w:val="24"/>
          <w:lang w:val="es-MX"/>
        </w:rPr>
        <w:t xml:space="preserve"> en cumplimiento al Juicio de Amparo </w:t>
      </w:r>
      <w:r w:rsidR="00C062B0">
        <w:rPr>
          <w:rFonts w:ascii="Century Gothic" w:hAnsi="Century Gothic"/>
          <w:b w:val="0"/>
          <w:sz w:val="24"/>
          <w:szCs w:val="24"/>
          <w:lang w:val="es-MX"/>
        </w:rPr>
        <w:t>387/2022 del Quinto</w:t>
      </w:r>
      <w:r w:rsidR="00C062B0">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C062B0">
              <w:rPr>
                <w:rFonts w:eastAsia="Calibri"/>
                <w:b/>
                <w:szCs w:val="24"/>
              </w:rPr>
              <w:t>03/42</w:t>
            </w:r>
            <w:r>
              <w:rPr>
                <w:rFonts w:eastAsia="Calibri"/>
                <w:b/>
                <w:szCs w:val="24"/>
              </w:rPr>
              <w:t>/E/2023</w:t>
            </w:r>
            <w:r w:rsidRPr="00B339E5">
              <w:rPr>
                <w:rFonts w:eastAsia="Calibri"/>
                <w:b/>
                <w:szCs w:val="24"/>
              </w:rPr>
              <w:t xml:space="preserve">. </w:t>
            </w:r>
            <w:r w:rsidR="00C062B0"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C062B0">
              <w:rPr>
                <w:szCs w:val="24"/>
                <w:lang w:val="es-MX"/>
              </w:rPr>
              <w:t xml:space="preserve"> de la Sala Superior, aprobaron</w:t>
            </w:r>
            <w:r w:rsidR="00C062B0" w:rsidRPr="00213FD1">
              <w:rPr>
                <w:szCs w:val="24"/>
                <w:lang w:val="es-MX"/>
              </w:rPr>
              <w:t xml:space="preserve"> por unanimidad de votos el proyecto de sentencia del expediente </w:t>
            </w:r>
            <w:r w:rsidR="00C062B0">
              <w:rPr>
                <w:szCs w:val="24"/>
                <w:lang w:val="es-MX"/>
              </w:rPr>
              <w:t>718/2022 Recurso de Apel</w:t>
            </w:r>
            <w:r w:rsidR="00C062B0" w:rsidRPr="00213FD1">
              <w:rPr>
                <w:szCs w:val="24"/>
                <w:lang w:val="es-MX"/>
              </w:rPr>
              <w:t>ación</w:t>
            </w:r>
            <w:r w:rsidR="00C062B0" w:rsidRPr="004077E8">
              <w:rPr>
                <w:rFonts w:eastAsia="Calibri"/>
                <w:szCs w:val="24"/>
                <w:lang w:val="es-MX"/>
              </w:rPr>
              <w:t xml:space="preserve">, en cumplimiento a </w:t>
            </w:r>
            <w:r w:rsidR="00C062B0">
              <w:rPr>
                <w:rFonts w:eastAsia="Calibri"/>
                <w:szCs w:val="24"/>
                <w:lang w:val="es-MX"/>
              </w:rPr>
              <w:t xml:space="preserve">la </w:t>
            </w:r>
            <w:r w:rsidR="00C062B0" w:rsidRPr="004077E8">
              <w:rPr>
                <w:rFonts w:eastAsia="Calibri"/>
                <w:szCs w:val="24"/>
                <w:lang w:val="es-MX"/>
              </w:rPr>
              <w:t>ejecutoria de amparo</w:t>
            </w:r>
            <w:r w:rsidRPr="00B339E5">
              <w:rPr>
                <w:rFonts w:eastAsia="Calibri"/>
                <w:szCs w:val="24"/>
              </w:rPr>
              <w:t xml:space="preserve">.  </w:t>
            </w:r>
          </w:p>
        </w:tc>
      </w:tr>
    </w:tbl>
    <w:p w:rsidR="0077631F" w:rsidRDefault="0077631F" w:rsidP="00792771">
      <w:pPr>
        <w:pStyle w:val="Textosinformato"/>
        <w:rPr>
          <w:b/>
          <w:szCs w:val="24"/>
          <w:lang w:val="es-MX"/>
        </w:rPr>
      </w:pPr>
    </w:p>
    <w:p w:rsidR="00C14B5D" w:rsidRDefault="00C14B5D" w:rsidP="00792771">
      <w:pPr>
        <w:pStyle w:val="Textosinformato"/>
        <w:rPr>
          <w:b/>
          <w:szCs w:val="24"/>
          <w:lang w:val="es-MX"/>
        </w:rPr>
      </w:pPr>
    </w:p>
    <w:p w:rsidR="00700E63" w:rsidRDefault="00024CC7" w:rsidP="00C062B0">
      <w:pPr>
        <w:pStyle w:val="Textosinformato"/>
        <w:jc w:val="center"/>
        <w:rPr>
          <w:b/>
          <w:szCs w:val="24"/>
        </w:rPr>
      </w:pPr>
      <w:r>
        <w:rPr>
          <w:b/>
          <w:szCs w:val="24"/>
        </w:rPr>
        <w:t>- 6</w:t>
      </w:r>
      <w:r w:rsidRPr="00B339E5">
        <w:rPr>
          <w:b/>
          <w:szCs w:val="24"/>
        </w:rPr>
        <w:t xml:space="preserve"> –</w:t>
      </w:r>
    </w:p>
    <w:p w:rsidR="00700E63" w:rsidRDefault="00700E63" w:rsidP="00700E63">
      <w:pPr>
        <w:pStyle w:val="Textosinformato"/>
        <w:rPr>
          <w:b/>
          <w:szCs w:val="24"/>
        </w:rPr>
      </w:pPr>
    </w:p>
    <w:p w:rsidR="00C14B5D" w:rsidRPr="00B339E5" w:rsidRDefault="00C14B5D" w:rsidP="00700E63">
      <w:pPr>
        <w:pStyle w:val="Textosinformato"/>
        <w:rPr>
          <w:b/>
          <w:szCs w:val="24"/>
        </w:rPr>
      </w:pPr>
    </w:p>
    <w:p w:rsidR="00700E63" w:rsidRPr="00B339E5" w:rsidRDefault="00700E63" w:rsidP="00700E63">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700E63" w:rsidRPr="00B339E5" w:rsidRDefault="00700E63" w:rsidP="00700E63">
      <w:pPr>
        <w:pStyle w:val="Sangradetextonormal"/>
        <w:ind w:left="0"/>
        <w:jc w:val="both"/>
        <w:rPr>
          <w:rFonts w:ascii="Century Gothic" w:hAnsi="Century Gothic"/>
          <w:b w:val="0"/>
          <w:sz w:val="24"/>
          <w:szCs w:val="24"/>
          <w:lang w:val="es-MX"/>
        </w:rPr>
      </w:pPr>
    </w:p>
    <w:p w:rsidR="00700E63" w:rsidRDefault="00700E63" w:rsidP="00700E63">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C062B0">
        <w:rPr>
          <w:rFonts w:ascii="Century Gothic" w:hAnsi="Century Gothic"/>
          <w:b w:val="0"/>
          <w:sz w:val="24"/>
          <w:szCs w:val="24"/>
          <w:lang w:val="es-MX"/>
        </w:rPr>
        <w:t>número seis</w:t>
      </w:r>
      <w:r>
        <w:rPr>
          <w:rFonts w:ascii="Century Gothic" w:hAnsi="Century Gothic"/>
          <w:b w:val="0"/>
          <w:sz w:val="24"/>
          <w:szCs w:val="24"/>
          <w:lang w:val="es-MX"/>
        </w:rPr>
        <w:t xml:space="preserve"> del orden día corresponde a los Asuntos Varios.</w:t>
      </w:r>
    </w:p>
    <w:p w:rsidR="00700E63" w:rsidRPr="00B339E5" w:rsidRDefault="00700E63" w:rsidP="00700E63">
      <w:pPr>
        <w:pStyle w:val="Textosinformato"/>
        <w:rPr>
          <w:szCs w:val="24"/>
        </w:rPr>
      </w:pPr>
    </w:p>
    <w:p w:rsidR="00700E63" w:rsidRDefault="00C062B0" w:rsidP="00135B87">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6</w:t>
      </w:r>
      <w:r w:rsidR="00700E63" w:rsidRPr="004E4538">
        <w:rPr>
          <w:rFonts w:ascii="Century Gothic" w:eastAsia="Times New Roman" w:hAnsi="Century Gothic" w:cs="Times New Roman"/>
          <w:b/>
          <w:sz w:val="24"/>
          <w:szCs w:val="24"/>
          <w:lang w:eastAsia="es-ES"/>
        </w:rPr>
        <w:t>.1</w:t>
      </w:r>
      <w:r w:rsidR="00700E63" w:rsidRPr="004E4538">
        <w:rPr>
          <w:rFonts w:ascii="Century Gothic" w:eastAsia="Times New Roman" w:hAnsi="Century Gothic" w:cs="Times New Roman"/>
          <w:sz w:val="24"/>
          <w:szCs w:val="24"/>
          <w:lang w:eastAsia="es-ES"/>
        </w:rPr>
        <w:t xml:space="preserve"> En uso de la voz el </w:t>
      </w:r>
      <w:r w:rsidR="00700E63" w:rsidRPr="004E4538">
        <w:rPr>
          <w:rFonts w:ascii="Century Gothic" w:eastAsia="Times New Roman" w:hAnsi="Century Gothic" w:cs="Times New Roman"/>
          <w:b/>
          <w:sz w:val="24"/>
          <w:szCs w:val="24"/>
          <w:lang w:eastAsia="es-ES"/>
        </w:rPr>
        <w:t>Secretario General de Acuerdos</w:t>
      </w:r>
      <w:r w:rsidR="00700E63" w:rsidRPr="004E4538">
        <w:rPr>
          <w:rFonts w:ascii="Century Gothic" w:eastAsia="Times New Roman" w:hAnsi="Century Gothic" w:cs="Times New Roman"/>
          <w:sz w:val="24"/>
          <w:szCs w:val="24"/>
          <w:lang w:eastAsia="es-ES"/>
        </w:rPr>
        <w:t xml:space="preserve">: </w:t>
      </w:r>
      <w:r w:rsidR="00700E63" w:rsidRPr="004E4538">
        <w:rPr>
          <w:rFonts w:ascii="Century Gothic" w:eastAsia="Times New Roman" w:hAnsi="Century Gothic" w:cs="Times New Roman"/>
          <w:bCs/>
          <w:sz w:val="24"/>
          <w:szCs w:val="24"/>
          <w:lang w:eastAsia="es-ES"/>
        </w:rPr>
        <w:t xml:space="preserve">Doy cuenta de los oficios que remite el Magistrado Armando García Estrada, </w:t>
      </w:r>
      <w:r w:rsidR="00700E63">
        <w:rPr>
          <w:rFonts w:ascii="Century Gothic" w:eastAsia="Times New Roman" w:hAnsi="Century Gothic" w:cs="Times New Roman"/>
          <w:bCs/>
          <w:sz w:val="24"/>
          <w:szCs w:val="24"/>
          <w:lang w:eastAsia="es-ES"/>
        </w:rPr>
        <w:t>T</w:t>
      </w:r>
      <w:r w:rsidR="00700E63" w:rsidRPr="004E4538">
        <w:rPr>
          <w:rFonts w:ascii="Century Gothic" w:eastAsia="Times New Roman" w:hAnsi="Century Gothic" w:cs="Times New Roman"/>
          <w:bCs/>
          <w:sz w:val="24"/>
          <w:szCs w:val="24"/>
          <w:lang w:eastAsia="es-ES"/>
        </w:rPr>
        <w:t>itular de la Cuarta Sala Unitaria, mediante el cual soli</w:t>
      </w:r>
      <w:r w:rsidR="00135B87">
        <w:rPr>
          <w:rFonts w:ascii="Century Gothic" w:eastAsia="Times New Roman" w:hAnsi="Century Gothic" w:cs="Times New Roman"/>
          <w:bCs/>
          <w:sz w:val="24"/>
          <w:szCs w:val="24"/>
          <w:lang w:eastAsia="es-ES"/>
        </w:rPr>
        <w:t>cita se le exc</w:t>
      </w:r>
      <w:r>
        <w:rPr>
          <w:rFonts w:ascii="Century Gothic" w:eastAsia="Times New Roman" w:hAnsi="Century Gothic" w:cs="Times New Roman"/>
          <w:bCs/>
          <w:sz w:val="24"/>
          <w:szCs w:val="24"/>
          <w:lang w:eastAsia="es-ES"/>
        </w:rPr>
        <w:t>use de conocer del expediente 764</w:t>
      </w:r>
      <w:r w:rsidR="00135B87">
        <w:rPr>
          <w:rFonts w:ascii="Century Gothic" w:eastAsia="Times New Roman" w:hAnsi="Century Gothic" w:cs="Times New Roman"/>
          <w:bCs/>
          <w:sz w:val="24"/>
          <w:szCs w:val="24"/>
          <w:lang w:eastAsia="es-ES"/>
        </w:rPr>
        <w:t xml:space="preserve">/2023 </w:t>
      </w:r>
      <w:r w:rsidR="00700E63" w:rsidRPr="004E4538">
        <w:rPr>
          <w:rFonts w:ascii="Century Gothic" w:eastAsia="Times New Roman" w:hAnsi="Century Gothic" w:cs="Times New Roman"/>
          <w:bCs/>
          <w:sz w:val="24"/>
          <w:szCs w:val="24"/>
          <w:lang w:eastAsia="es-ES"/>
        </w:rPr>
        <w:t>al actualizar</w:t>
      </w:r>
      <w:r w:rsidR="00700E63">
        <w:rPr>
          <w:rFonts w:ascii="Century Gothic" w:eastAsia="Times New Roman" w:hAnsi="Century Gothic" w:cs="Times New Roman"/>
          <w:bCs/>
          <w:sz w:val="24"/>
          <w:szCs w:val="24"/>
          <w:lang w:eastAsia="es-ES"/>
        </w:rPr>
        <w:t>s</w:t>
      </w:r>
      <w:r w:rsidR="00700E63" w:rsidRPr="004E4538">
        <w:rPr>
          <w:rFonts w:ascii="Century Gothic" w:eastAsia="Times New Roman" w:hAnsi="Century Gothic" w:cs="Times New Roman"/>
          <w:bCs/>
          <w:sz w:val="24"/>
          <w:szCs w:val="24"/>
          <w:lang w:eastAsia="es-ES"/>
        </w:rPr>
        <w:t xml:space="preserve">e la causa de impedimento prevista en el artículo 21 </w:t>
      </w:r>
      <w:r w:rsidR="00700E63" w:rsidRPr="004E4538">
        <w:rPr>
          <w:rFonts w:ascii="Century Gothic" w:eastAsia="Times New Roman" w:hAnsi="Century Gothic" w:cs="Times New Roman"/>
          <w:bCs/>
          <w:sz w:val="24"/>
          <w:szCs w:val="24"/>
          <w:lang w:eastAsia="es-ES"/>
        </w:rPr>
        <w:lastRenderedPageBreak/>
        <w:t>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sidR="00135B87">
        <w:rPr>
          <w:rFonts w:ascii="Century Gothic" w:eastAsia="Times New Roman" w:hAnsi="Century Gothic" w:cs="Times New Roman"/>
          <w:bCs/>
          <w:sz w:val="24"/>
          <w:szCs w:val="24"/>
          <w:lang w:eastAsia="es-ES"/>
        </w:rPr>
        <w:t>.</w:t>
      </w:r>
    </w:p>
    <w:p w:rsidR="00135B87" w:rsidRPr="004E4538" w:rsidRDefault="00135B87" w:rsidP="00135B87">
      <w:pPr>
        <w:spacing w:after="0" w:line="240" w:lineRule="auto"/>
        <w:jc w:val="both"/>
        <w:rPr>
          <w:rFonts w:ascii="Century Gothic" w:eastAsia="Times New Roman" w:hAnsi="Century Gothic" w:cs="Times New Roman"/>
          <w:bCs/>
          <w:sz w:val="24"/>
          <w:szCs w:val="24"/>
          <w:lang w:eastAsia="es-ES"/>
        </w:rPr>
      </w:pPr>
    </w:p>
    <w:p w:rsidR="00700E63" w:rsidRPr="004E4538" w:rsidRDefault="00700E63" w:rsidP="00700E63">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w:t>
      </w:r>
      <w:r w:rsidR="00135B87">
        <w:rPr>
          <w:rFonts w:ascii="Century Gothic" w:eastAsia="Times New Roman" w:hAnsi="Century Gothic" w:cs="Times New Roman"/>
          <w:bCs/>
          <w:sz w:val="24"/>
          <w:szCs w:val="24"/>
          <w:lang w:eastAsia="es-ES"/>
        </w:rPr>
        <w:t>es para calificar de legal la excusa planteada</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sidR="00135B87">
        <w:rPr>
          <w:rFonts w:ascii="Century Gothic" w:eastAsia="Times New Roman" w:hAnsi="Century Gothic" w:cs="Times New Roman"/>
          <w:bCs/>
          <w:sz w:val="24"/>
          <w:szCs w:val="24"/>
          <w:lang w:eastAsia="es-ES"/>
        </w:rPr>
        <w:t>nitaria, para que se distribuya</w:t>
      </w:r>
      <w:r w:rsidRPr="004E4538">
        <w:rPr>
          <w:rFonts w:ascii="Century Gothic" w:eastAsia="Times New Roman" w:hAnsi="Century Gothic" w:cs="Times New Roman"/>
          <w:bCs/>
          <w:sz w:val="24"/>
          <w:szCs w:val="24"/>
          <w:lang w:eastAsia="es-ES"/>
        </w:rPr>
        <w:t xml:space="preserve">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700E63" w:rsidRPr="004E4538" w:rsidRDefault="00700E63" w:rsidP="00700E63">
      <w:pPr>
        <w:spacing w:after="0" w:line="240" w:lineRule="auto"/>
        <w:jc w:val="both"/>
        <w:rPr>
          <w:rFonts w:ascii="Century Gothic" w:eastAsia="Times New Roman" w:hAnsi="Century Gothic" w:cs="Times New Roman"/>
          <w:bCs/>
          <w:sz w:val="24"/>
          <w:szCs w:val="24"/>
          <w:lang w:eastAsia="es-ES"/>
        </w:rPr>
      </w:pP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eastAsia="es-ES"/>
        </w:rPr>
      </w:pP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700E63" w:rsidRPr="004E4538"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p>
    <w:p w:rsidR="00700E63"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00E63" w:rsidRPr="00BF39B6" w:rsidRDefault="00700E63" w:rsidP="00700E63">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00E63" w:rsidRPr="004E4538" w:rsidTr="00B475CF">
        <w:trPr>
          <w:trHeight w:val="3159"/>
        </w:trPr>
        <w:tc>
          <w:tcPr>
            <w:tcW w:w="8939" w:type="dxa"/>
            <w:shd w:val="clear" w:color="auto" w:fill="auto"/>
          </w:tcPr>
          <w:p w:rsidR="00700E63" w:rsidRPr="004E4538" w:rsidRDefault="00700E63" w:rsidP="00C062B0">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C062B0">
              <w:rPr>
                <w:rFonts w:ascii="Century Gothic" w:eastAsia="Calibri" w:hAnsi="Century Gothic" w:cs="Verdana"/>
                <w:b/>
                <w:sz w:val="24"/>
                <w:szCs w:val="24"/>
              </w:rPr>
              <w:t>04</w:t>
            </w:r>
            <w:r>
              <w:rPr>
                <w:rFonts w:ascii="Century Gothic" w:eastAsia="Calibri" w:hAnsi="Century Gothic" w:cs="Verdana"/>
                <w:b/>
                <w:sz w:val="24"/>
                <w:szCs w:val="24"/>
              </w:rPr>
              <w:t>/</w:t>
            </w:r>
            <w:r w:rsidR="00C062B0">
              <w:rPr>
                <w:rFonts w:ascii="Century Gothic" w:eastAsia="Calibri" w:hAnsi="Century Gothic" w:cs="Verdana"/>
                <w:b/>
                <w:sz w:val="24"/>
                <w:szCs w:val="24"/>
              </w:rPr>
              <w:t>42</w:t>
            </w:r>
            <w:r>
              <w:rPr>
                <w:rFonts w:ascii="Century Gothic" w:eastAsia="Calibri" w:hAnsi="Century Gothic" w:cs="Verdana"/>
                <w:b/>
                <w:sz w:val="24"/>
                <w:szCs w:val="24"/>
              </w:rPr>
              <w:t>/E</w:t>
            </w:r>
            <w:r w:rsidRPr="004E4538">
              <w:rPr>
                <w:rFonts w:ascii="Century Gothic" w:eastAsia="Calibri" w:hAnsi="Century Gothic" w:cs="Verdana"/>
                <w:b/>
                <w:sz w:val="24"/>
                <w:szCs w:val="24"/>
              </w:rPr>
              <w:t>/202</w:t>
            </w:r>
            <w:r>
              <w:rPr>
                <w:rFonts w:ascii="Century Gothic" w:eastAsia="Calibri" w:hAnsi="Century Gothic" w:cs="Verdana"/>
                <w:b/>
                <w:sz w:val="24"/>
                <w:szCs w:val="24"/>
              </w:rPr>
              <w:t>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este Tribunal, ca</w:t>
            </w:r>
            <w:r w:rsidR="00135B87">
              <w:rPr>
                <w:rFonts w:ascii="Century Gothic" w:eastAsia="Calibri" w:hAnsi="Century Gothic" w:cs="Arial"/>
                <w:sz w:val="24"/>
                <w:szCs w:val="24"/>
              </w:rPr>
              <w:t>lifican de legal la excusa presentada</w:t>
            </w:r>
            <w:r w:rsidRPr="004E4538">
              <w:rPr>
                <w:rFonts w:ascii="Century Gothic" w:eastAsia="Calibri" w:hAnsi="Century Gothic" w:cs="Arial"/>
                <w:sz w:val="24"/>
                <w:szCs w:val="24"/>
              </w:rPr>
              <w:t xml:space="preserve"> por el Magistrado Armando García </w:t>
            </w:r>
            <w:r>
              <w:rPr>
                <w:rFonts w:ascii="Century Gothic" w:eastAsia="Calibri" w:hAnsi="Century Gothic" w:cs="Arial"/>
                <w:sz w:val="24"/>
                <w:szCs w:val="24"/>
              </w:rPr>
              <w:t>Estrada, para dejar de conocer de</w:t>
            </w:r>
            <w:r w:rsidR="00C062B0">
              <w:rPr>
                <w:rFonts w:ascii="Century Gothic" w:eastAsia="Calibri" w:hAnsi="Century Gothic" w:cs="Arial"/>
                <w:sz w:val="24"/>
                <w:szCs w:val="24"/>
              </w:rPr>
              <w:t>l expediente 764</w:t>
            </w:r>
            <w:r w:rsidR="00135B87">
              <w:rPr>
                <w:rFonts w:ascii="Century Gothic" w:eastAsia="Calibri" w:hAnsi="Century Gothic" w:cs="Arial"/>
                <w:sz w:val="24"/>
                <w:szCs w:val="24"/>
              </w:rPr>
              <w:t>/2023</w:t>
            </w:r>
            <w:r w:rsidRPr="004E4538">
              <w:rPr>
                <w:rFonts w:ascii="Century Gothic" w:eastAsia="Calibri" w:hAnsi="Century Gothic" w:cs="Arial"/>
                <w:sz w:val="24"/>
                <w:szCs w:val="24"/>
              </w:rPr>
              <w:t xml:space="preserve">, debiéndose turnar de forma equitativa a </w:t>
            </w:r>
            <w:r w:rsidR="00DA711A">
              <w:rPr>
                <w:rFonts w:ascii="Century Gothic" w:eastAsia="Calibri" w:hAnsi="Century Gothic" w:cs="Arial"/>
                <w:sz w:val="24"/>
                <w:szCs w:val="24"/>
              </w:rPr>
              <w:t>un</w:t>
            </w:r>
            <w:r w:rsidRPr="004E4538">
              <w:rPr>
                <w:rFonts w:ascii="Century Gothic" w:eastAsia="Calibri" w:hAnsi="Century Gothic" w:cs="Arial"/>
                <w:sz w:val="24"/>
                <w:szCs w:val="24"/>
              </w:rPr>
              <w:t xml:space="preserve">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DE0EDA" w:rsidRDefault="00DE0EDA" w:rsidP="003A470F">
      <w:pPr>
        <w:pStyle w:val="Textosinformato"/>
        <w:rPr>
          <w:szCs w:val="24"/>
          <w:lang w:val="es-MX"/>
        </w:rPr>
      </w:pPr>
    </w:p>
    <w:p w:rsidR="00C14B5D" w:rsidRPr="002A6C67" w:rsidRDefault="00C14B5D" w:rsidP="003A470F">
      <w:pPr>
        <w:pStyle w:val="Textosinformato"/>
        <w:rPr>
          <w:szCs w:val="24"/>
          <w:lang w:val="es-MX"/>
        </w:rPr>
      </w:pPr>
    </w:p>
    <w:p w:rsidR="0039480D" w:rsidRPr="003A470F" w:rsidRDefault="00C062B0" w:rsidP="003A470F">
      <w:pPr>
        <w:pStyle w:val="Textosinformato"/>
        <w:jc w:val="center"/>
        <w:rPr>
          <w:b/>
          <w:szCs w:val="24"/>
        </w:rPr>
      </w:pPr>
      <w:r>
        <w:rPr>
          <w:b/>
          <w:szCs w:val="24"/>
        </w:rPr>
        <w:t>- 7</w:t>
      </w:r>
      <w:r w:rsidR="003A470F" w:rsidRPr="00B339E5">
        <w:rPr>
          <w:b/>
          <w:szCs w:val="24"/>
        </w:rPr>
        <w:t xml:space="preserve"> -</w:t>
      </w:r>
    </w:p>
    <w:p w:rsidR="0077631F" w:rsidRDefault="0077631F" w:rsidP="00B27BA5">
      <w:pPr>
        <w:pStyle w:val="Sangradetextonormal"/>
        <w:ind w:left="0" w:firstLine="0"/>
        <w:jc w:val="both"/>
        <w:rPr>
          <w:b w:val="0"/>
          <w:szCs w:val="24"/>
          <w:lang w:val="es-ES"/>
        </w:rPr>
      </w:pPr>
    </w:p>
    <w:p w:rsidR="00C14B5D" w:rsidRPr="00851234" w:rsidRDefault="00C14B5D"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C062B0">
        <w:rPr>
          <w:rFonts w:ascii="Century Gothic" w:hAnsi="Century Gothic"/>
          <w:b w:val="0"/>
          <w:sz w:val="24"/>
          <w:szCs w:val="24"/>
          <w:lang w:val="es-MX"/>
        </w:rPr>
        <w:t xml:space="preserve"> el número siete</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89747E">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89747E">
        <w:rPr>
          <w:b/>
          <w:szCs w:val="24"/>
        </w:rPr>
        <w:t>dos de junio</w:t>
      </w:r>
      <w:bookmarkStart w:id="0" w:name="_GoBack"/>
      <w:bookmarkEnd w:id="0"/>
      <w:r w:rsidR="00864B46">
        <w:rPr>
          <w:b/>
          <w:szCs w:val="24"/>
        </w:rPr>
        <w:t xml:space="preserve"> </w:t>
      </w:r>
      <w:proofErr w:type="spellStart"/>
      <w:r w:rsidR="00864B46">
        <w:rPr>
          <w:b/>
          <w:szCs w:val="24"/>
        </w:rPr>
        <w:t>de</w:t>
      </w:r>
      <w:proofErr w:type="spellEnd"/>
      <w:r w:rsidR="00864B46">
        <w:rPr>
          <w:b/>
          <w:szCs w:val="24"/>
        </w:rPr>
        <w:t xml:space="preserv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9747E">
      <w:rPr>
        <w:rStyle w:val="Nmerodepgina"/>
        <w:noProof/>
      </w:rPr>
      <w:t>6</w:t>
    </w:r>
    <w:r>
      <w:rPr>
        <w:rStyle w:val="Nmerodepgina"/>
      </w:rPr>
      <w:fldChar w:fldCharType="end"/>
    </w:r>
    <w:r w:rsidR="00C14B5D">
      <w:rPr>
        <w:rStyle w:val="Nmerodepgina"/>
        <w:sz w:val="18"/>
      </w:rPr>
      <w:t>/6</w:t>
    </w:r>
  </w:p>
  <w:p w:rsidR="0087433F" w:rsidRPr="0052553A" w:rsidRDefault="00C14B5D" w:rsidP="001A3344">
    <w:pPr>
      <w:pStyle w:val="Piedepgina"/>
      <w:jc w:val="right"/>
      <w:rPr>
        <w:rStyle w:val="Nmerodepgina"/>
        <w:rFonts w:ascii="Century Gothic" w:hAnsi="Century Gothic"/>
        <w:smallCaps/>
      </w:rPr>
    </w:pPr>
    <w:r>
      <w:rPr>
        <w:rStyle w:val="Nmerodepgina"/>
        <w:rFonts w:ascii="Century Gothic" w:hAnsi="Century Gothic"/>
        <w:smallCaps/>
      </w:rPr>
      <w:t>CUADRAGÉSIMA SEGUNDA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C14B5D" w:rsidP="00975397">
    <w:pPr>
      <w:pStyle w:val="Piedepgina"/>
      <w:jc w:val="right"/>
      <w:rPr>
        <w:rStyle w:val="Nmerodepgina"/>
        <w:rFonts w:ascii="Century Gothic" w:hAnsi="Century Gothic"/>
        <w:smallCaps/>
      </w:rPr>
    </w:pPr>
    <w:r>
      <w:rPr>
        <w:rStyle w:val="Nmerodepgina"/>
        <w:rFonts w:ascii="Century Gothic" w:hAnsi="Century Gothic"/>
        <w:smallCaps/>
      </w:rPr>
      <w:t>DOS DE</w:t>
    </w:r>
    <w:r w:rsidR="00DA711A">
      <w:rPr>
        <w:rStyle w:val="Nmerodepgina"/>
        <w:rFonts w:ascii="Century Gothic" w:hAnsi="Century Gothic"/>
        <w:smallCaps/>
      </w:rPr>
      <w:t xml:space="preserve"> </w:t>
    </w:r>
    <w:r>
      <w:rPr>
        <w:rStyle w:val="Nmerodepgina"/>
        <w:rFonts w:ascii="Century Gothic" w:hAnsi="Century Gothic"/>
        <w:smallCaps/>
      </w:rPr>
      <w:t>JUNIO</w:t>
    </w:r>
    <w:r w:rsidR="00DA711A">
      <w:rPr>
        <w:rStyle w:val="Nmerodepgina"/>
        <w:rFonts w:ascii="Century Gothic" w:hAnsi="Century Gothic"/>
        <w:smallCaps/>
      </w:rPr>
      <w:t xml:space="preserve">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9747E"/>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1086D"/>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C5B9-1A42-45F3-A547-6128CB61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1767</Words>
  <Characters>9721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2023-05-29T15:39:00Z</cp:lastPrinted>
  <dcterms:created xsi:type="dcterms:W3CDTF">2023-08-03T16:42:00Z</dcterms:created>
  <dcterms:modified xsi:type="dcterms:W3CDTF">2023-08-03T17:34:00Z</dcterms:modified>
</cp:coreProperties>
</file>