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F987745" w:rsidR="00376BED" w:rsidRPr="00947EBF" w:rsidRDefault="00411A6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w:t>
      </w:r>
      <w:r w:rsidR="00D732F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391FA1">
        <w:rPr>
          <w:rFonts w:ascii="Century Gothic" w:eastAsia="Times New Roman" w:hAnsi="Century Gothic" w:cs="Verdana"/>
          <w:b/>
          <w:sz w:val="28"/>
          <w:szCs w:val="28"/>
          <w:lang w:val="es-ES" w:eastAsia="es-ES"/>
        </w:rPr>
        <w:t>QUINT</w:t>
      </w:r>
      <w:r w:rsidR="00D732F3">
        <w:rPr>
          <w:rFonts w:ascii="Century Gothic" w:eastAsia="Times New Roman" w:hAnsi="Century Gothic" w:cs="Verdana"/>
          <w:b/>
          <w:sz w:val="28"/>
          <w:szCs w:val="28"/>
          <w:lang w:val="es-ES" w:eastAsia="es-ES"/>
        </w:rPr>
        <w:t xml:space="preserve">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71DB82C"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D732F3">
        <w:rPr>
          <w:rFonts w:ascii="Century Gothic" w:eastAsia="Times New Roman" w:hAnsi="Century Gothic" w:cs="Verdana"/>
          <w:b/>
          <w:sz w:val="24"/>
          <w:szCs w:val="24"/>
          <w:lang w:val="es-ES" w:eastAsia="es-ES"/>
        </w:rPr>
        <w:t>v</w:t>
      </w:r>
      <w:r w:rsidR="00391FA1">
        <w:rPr>
          <w:rFonts w:ascii="Century Gothic" w:eastAsia="Times New Roman" w:hAnsi="Century Gothic" w:cs="Verdana"/>
          <w:b/>
          <w:sz w:val="24"/>
          <w:szCs w:val="24"/>
          <w:lang w:val="es-ES" w:eastAsia="es-ES"/>
        </w:rPr>
        <w:t>eintinueve</w:t>
      </w:r>
      <w:r w:rsidR="00D732F3">
        <w:rPr>
          <w:rFonts w:ascii="Century Gothic" w:eastAsia="Times New Roman" w:hAnsi="Century Gothic" w:cs="Verdana"/>
          <w:b/>
          <w:sz w:val="24"/>
          <w:szCs w:val="24"/>
          <w:lang w:val="es-ES" w:eastAsia="es-ES"/>
        </w:rPr>
        <w:t xml:space="preserve"> de mayo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11A61">
        <w:rPr>
          <w:rFonts w:ascii="Century Gothic" w:eastAsia="Times New Roman" w:hAnsi="Century Gothic" w:cs="Verdana"/>
          <w:b/>
          <w:sz w:val="24"/>
          <w:szCs w:val="24"/>
          <w:lang w:val="es-ES" w:eastAsia="es-ES"/>
        </w:rPr>
        <w:t>Cuadragésima</w:t>
      </w:r>
      <w:r w:rsidR="00D732F3">
        <w:rPr>
          <w:rFonts w:ascii="Century Gothic" w:eastAsia="Times New Roman" w:hAnsi="Century Gothic" w:cs="Verdana"/>
          <w:b/>
          <w:sz w:val="24"/>
          <w:szCs w:val="24"/>
          <w:lang w:val="es-ES" w:eastAsia="es-ES"/>
        </w:rPr>
        <w:t xml:space="preserve"> </w:t>
      </w:r>
      <w:r w:rsidR="00391FA1">
        <w:rPr>
          <w:rFonts w:ascii="Century Gothic" w:eastAsia="Times New Roman" w:hAnsi="Century Gothic" w:cs="Verdana"/>
          <w:b/>
          <w:sz w:val="24"/>
          <w:szCs w:val="24"/>
          <w:lang w:val="es-ES" w:eastAsia="es-ES"/>
        </w:rPr>
        <w:t>Quint</w:t>
      </w:r>
      <w:r w:rsidR="00D732F3">
        <w:rPr>
          <w:rFonts w:ascii="Century Gothic" w:eastAsia="Times New Roman" w:hAnsi="Century Gothic" w:cs="Verdana"/>
          <w:b/>
          <w:sz w:val="24"/>
          <w:szCs w:val="24"/>
          <w:lang w:val="es-ES" w:eastAsia="es-ES"/>
        </w:rPr>
        <w:t>a</w:t>
      </w:r>
      <w:r w:rsidR="00411A61">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75898281" w14:textId="77777777" w:rsidR="00951705" w:rsidRDefault="00376BED" w:rsidP="00951705">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5530A080" w14:textId="5F7BB7D5" w:rsidR="008D594C" w:rsidRPr="00951705" w:rsidRDefault="009F0A29" w:rsidP="00951705">
      <w:pPr>
        <w:pStyle w:val="Sangradetextonormal"/>
        <w:numPr>
          <w:ilvl w:val="0"/>
          <w:numId w:val="1"/>
        </w:numPr>
        <w:ind w:left="357" w:hanging="357"/>
        <w:jc w:val="both"/>
        <w:rPr>
          <w:rFonts w:ascii="Century Gothic" w:hAnsi="Century Gothic"/>
          <w:b w:val="0"/>
          <w:sz w:val="24"/>
          <w:szCs w:val="24"/>
        </w:rPr>
      </w:pPr>
      <w:r w:rsidRPr="00951705">
        <w:rPr>
          <w:rFonts w:ascii="Century Gothic" w:hAnsi="Century Gothic"/>
          <w:b w:val="0"/>
          <w:sz w:val="24"/>
          <w:szCs w:val="24"/>
        </w:rPr>
        <w:t xml:space="preserve">Recepción </w:t>
      </w:r>
      <w:bookmarkStart w:id="1" w:name="_Hlk169196391"/>
      <w:bookmarkStart w:id="2" w:name="_Hlk153442742"/>
      <w:bookmarkStart w:id="3" w:name="_Hlk167971764"/>
      <w:r w:rsidRPr="00951705">
        <w:rPr>
          <w:rFonts w:ascii="Century Gothic" w:hAnsi="Century Gothic"/>
          <w:b w:val="0"/>
          <w:sz w:val="24"/>
          <w:szCs w:val="24"/>
        </w:rPr>
        <w:t>de</w:t>
      </w:r>
      <w:r w:rsidR="00506C29" w:rsidRPr="00951705">
        <w:rPr>
          <w:rFonts w:ascii="Century Gothic" w:hAnsi="Century Gothic"/>
          <w:b w:val="0"/>
          <w:sz w:val="24"/>
          <w:szCs w:val="24"/>
        </w:rPr>
        <w:t xml:space="preserve">l </w:t>
      </w:r>
      <w:bookmarkStart w:id="4" w:name="_Hlk168492508"/>
      <w:r w:rsidR="00506C29" w:rsidRPr="00951705">
        <w:rPr>
          <w:rFonts w:ascii="Century Gothic" w:hAnsi="Century Gothic"/>
          <w:b w:val="0"/>
          <w:sz w:val="24"/>
          <w:szCs w:val="24"/>
        </w:rPr>
        <w:t xml:space="preserve">oficio </w:t>
      </w:r>
      <w:r w:rsidR="008D594C" w:rsidRPr="00951705">
        <w:rPr>
          <w:rFonts w:ascii="Century Gothic" w:hAnsi="Century Gothic"/>
          <w:b w:val="0"/>
          <w:sz w:val="24"/>
          <w:szCs w:val="24"/>
        </w:rPr>
        <w:t>16737</w:t>
      </w:r>
      <w:r w:rsidR="004343A8">
        <w:rPr>
          <w:rFonts w:ascii="Century Gothic" w:hAnsi="Century Gothic"/>
          <w:b w:val="0"/>
          <w:sz w:val="24"/>
          <w:szCs w:val="24"/>
        </w:rPr>
        <w:t>/</w:t>
      </w:r>
      <w:r w:rsidR="00173F46" w:rsidRPr="00951705">
        <w:rPr>
          <w:rFonts w:ascii="Century Gothic" w:hAnsi="Century Gothic"/>
          <w:b w:val="0"/>
          <w:sz w:val="24"/>
          <w:szCs w:val="24"/>
        </w:rPr>
        <w:t>2024</w:t>
      </w:r>
      <w:r w:rsidR="006E2FAE" w:rsidRPr="00951705">
        <w:rPr>
          <w:rFonts w:ascii="Century Gothic" w:hAnsi="Century Gothic"/>
          <w:b w:val="0"/>
          <w:sz w:val="24"/>
          <w:szCs w:val="24"/>
        </w:rPr>
        <w:t xml:space="preserve">, </w:t>
      </w:r>
      <w:r w:rsidRPr="00951705">
        <w:rPr>
          <w:rFonts w:ascii="Century Gothic" w:hAnsi="Century Gothic"/>
          <w:b w:val="0"/>
          <w:sz w:val="24"/>
          <w:szCs w:val="24"/>
        </w:rPr>
        <w:t xml:space="preserve">que remite </w:t>
      </w:r>
      <w:r w:rsidR="008D594C" w:rsidRPr="00951705">
        <w:rPr>
          <w:rFonts w:ascii="Century Gothic" w:hAnsi="Century Gothic"/>
          <w:b w:val="0"/>
          <w:sz w:val="24"/>
          <w:szCs w:val="24"/>
        </w:rPr>
        <w:t xml:space="preserve">el </w:t>
      </w:r>
      <w:r w:rsidR="00F20C04" w:rsidRPr="00951705">
        <w:rPr>
          <w:rFonts w:ascii="Century Gothic" w:hAnsi="Century Gothic"/>
          <w:b w:val="0"/>
          <w:sz w:val="24"/>
          <w:szCs w:val="24"/>
        </w:rPr>
        <w:t xml:space="preserve">Secretario </w:t>
      </w:r>
      <w:r w:rsidR="00264047" w:rsidRPr="00951705">
        <w:rPr>
          <w:rFonts w:ascii="Century Gothic" w:hAnsi="Century Gothic"/>
          <w:b w:val="0"/>
          <w:sz w:val="24"/>
          <w:szCs w:val="24"/>
        </w:rPr>
        <w:t>de</w:t>
      </w:r>
      <w:r w:rsidR="0027541F" w:rsidRPr="00951705">
        <w:rPr>
          <w:rFonts w:ascii="Century Gothic" w:hAnsi="Century Gothic"/>
          <w:b w:val="0"/>
          <w:sz w:val="24"/>
          <w:szCs w:val="24"/>
        </w:rPr>
        <w:t xml:space="preserve"> Acuerdo</w:t>
      </w:r>
      <w:r w:rsidR="008D594C" w:rsidRPr="00951705">
        <w:rPr>
          <w:rFonts w:ascii="Century Gothic" w:hAnsi="Century Gothic"/>
          <w:b w:val="0"/>
          <w:sz w:val="24"/>
          <w:szCs w:val="24"/>
        </w:rPr>
        <w:t xml:space="preserve">s </w:t>
      </w:r>
      <w:r w:rsidR="0027541F" w:rsidRPr="00951705">
        <w:rPr>
          <w:rFonts w:ascii="Century Gothic" w:hAnsi="Century Gothic"/>
          <w:b w:val="0"/>
          <w:sz w:val="24"/>
          <w:szCs w:val="24"/>
        </w:rPr>
        <w:t>del</w:t>
      </w:r>
      <w:r w:rsidR="008D594C" w:rsidRPr="00951705">
        <w:rPr>
          <w:rFonts w:ascii="Century Gothic" w:hAnsi="Century Gothic"/>
          <w:b w:val="0"/>
          <w:sz w:val="24"/>
          <w:szCs w:val="24"/>
        </w:rPr>
        <w:t xml:space="preserve"> Juzgado Quinto de Distrito en Materias Administrativa, Civil y de Trabajo en el Estado de Jalisco</w:t>
      </w:r>
      <w:r w:rsidRPr="00951705">
        <w:rPr>
          <w:rFonts w:ascii="Century Gothic" w:hAnsi="Century Gothic"/>
          <w:b w:val="0"/>
          <w:sz w:val="24"/>
          <w:szCs w:val="24"/>
        </w:rPr>
        <w:t xml:space="preserve">, relativo </w:t>
      </w:r>
      <w:r w:rsidR="00F20C04" w:rsidRPr="00951705">
        <w:rPr>
          <w:rFonts w:ascii="Century Gothic" w:hAnsi="Century Gothic"/>
          <w:b w:val="0"/>
          <w:sz w:val="24"/>
          <w:szCs w:val="24"/>
        </w:rPr>
        <w:t>a</w:t>
      </w:r>
      <w:r w:rsidR="008D594C" w:rsidRPr="00951705">
        <w:rPr>
          <w:rFonts w:ascii="Century Gothic" w:hAnsi="Century Gothic"/>
          <w:b w:val="0"/>
          <w:sz w:val="24"/>
          <w:szCs w:val="24"/>
        </w:rPr>
        <w:t xml:space="preserve">l Juicio </w:t>
      </w:r>
      <w:r w:rsidR="000D161B" w:rsidRPr="00951705">
        <w:rPr>
          <w:rFonts w:ascii="Century Gothic" w:hAnsi="Century Gothic"/>
          <w:b w:val="0"/>
          <w:sz w:val="24"/>
          <w:szCs w:val="24"/>
        </w:rPr>
        <w:t>de Amparo número</w:t>
      </w:r>
      <w:r w:rsidR="00F20C04" w:rsidRPr="00951705">
        <w:rPr>
          <w:rFonts w:ascii="Century Gothic" w:hAnsi="Century Gothic"/>
          <w:b w:val="0"/>
          <w:sz w:val="24"/>
          <w:szCs w:val="24"/>
        </w:rPr>
        <w:t xml:space="preserve"> </w:t>
      </w:r>
      <w:r w:rsidR="008D594C" w:rsidRPr="00951705">
        <w:rPr>
          <w:rFonts w:ascii="Century Gothic" w:hAnsi="Century Gothic"/>
          <w:b w:val="0"/>
          <w:sz w:val="24"/>
          <w:szCs w:val="24"/>
        </w:rPr>
        <w:t>1956/2023</w:t>
      </w:r>
      <w:r w:rsidRPr="00951705">
        <w:rPr>
          <w:rFonts w:ascii="Century Gothic" w:hAnsi="Century Gothic"/>
          <w:b w:val="0"/>
          <w:sz w:val="24"/>
          <w:szCs w:val="24"/>
        </w:rPr>
        <w:t>,</w:t>
      </w:r>
      <w:r w:rsidR="00C9103F" w:rsidRPr="00951705">
        <w:rPr>
          <w:rFonts w:ascii="Century Gothic" w:hAnsi="Century Gothic"/>
          <w:b w:val="0"/>
          <w:sz w:val="24"/>
          <w:szCs w:val="24"/>
        </w:rPr>
        <w:t xml:space="preserve"> </w:t>
      </w:r>
      <w:r w:rsidR="00951705" w:rsidRPr="00951705">
        <w:rPr>
          <w:rFonts w:ascii="Century Gothic" w:hAnsi="Century Gothic"/>
          <w:b w:val="0"/>
          <w:sz w:val="24"/>
          <w:szCs w:val="24"/>
          <w:lang w:val="es-MX"/>
        </w:rPr>
        <w:t>mediante el cual requiere a este Tribunal por el cumplimiento de la ejecutoria del juicio de amparo referido</w:t>
      </w:r>
      <w:bookmarkEnd w:id="1"/>
      <w:r w:rsidR="00951705" w:rsidRPr="00951705">
        <w:rPr>
          <w:rFonts w:ascii="Century Gothic" w:hAnsi="Century Gothic"/>
          <w:b w:val="0"/>
          <w:sz w:val="24"/>
          <w:szCs w:val="24"/>
        </w:rPr>
        <w:t>.</w:t>
      </w:r>
    </w:p>
    <w:p w14:paraId="42D12BCA" w14:textId="4C45D03D" w:rsidR="00A02303" w:rsidRPr="00D13A71" w:rsidRDefault="00D9069A" w:rsidP="00D13A71">
      <w:pPr>
        <w:pStyle w:val="Sangradetextonormal"/>
        <w:numPr>
          <w:ilvl w:val="0"/>
          <w:numId w:val="1"/>
        </w:numPr>
        <w:jc w:val="both"/>
        <w:rPr>
          <w:rFonts w:ascii="Century Gothic" w:hAnsi="Century Gothic"/>
          <w:b w:val="0"/>
          <w:sz w:val="24"/>
          <w:szCs w:val="24"/>
        </w:rPr>
      </w:pPr>
      <w:bookmarkStart w:id="5" w:name="_Hlk158972237"/>
      <w:bookmarkEnd w:id="2"/>
      <w:bookmarkEnd w:id="3"/>
      <w:bookmarkEnd w:id="4"/>
      <w:r>
        <w:rPr>
          <w:rFonts w:ascii="Century Gothic" w:hAnsi="Century Gothic"/>
          <w:b w:val="0"/>
          <w:sz w:val="24"/>
          <w:szCs w:val="24"/>
        </w:rPr>
        <w:t>A</w:t>
      </w:r>
      <w:r w:rsidRPr="00993705">
        <w:rPr>
          <w:rFonts w:ascii="Century Gothic" w:hAnsi="Century Gothic"/>
          <w:b w:val="0"/>
          <w:sz w:val="24"/>
          <w:szCs w:val="24"/>
        </w:rPr>
        <w:t xml:space="preserve">nálisis, </w:t>
      </w:r>
      <w:bookmarkStart w:id="6" w:name="_Hlk167971788"/>
      <w:r w:rsidRPr="00993705">
        <w:rPr>
          <w:rFonts w:ascii="Century Gothic" w:hAnsi="Century Gothic"/>
          <w:b w:val="0"/>
          <w:sz w:val="24"/>
          <w:szCs w:val="24"/>
        </w:rPr>
        <w:t xml:space="preserve">discusión y en su caso aprobación del proyecto de sentencia del </w:t>
      </w:r>
      <w:bookmarkStart w:id="7" w:name="_Hlk168492581"/>
      <w:r w:rsidR="00A858B1">
        <w:rPr>
          <w:rFonts w:ascii="Century Gothic" w:hAnsi="Century Gothic"/>
          <w:b w:val="0"/>
          <w:sz w:val="24"/>
          <w:szCs w:val="24"/>
        </w:rPr>
        <w:t xml:space="preserve">Incidente de Liquidación de Sentencia del </w:t>
      </w:r>
      <w:r w:rsidR="00E360CB">
        <w:rPr>
          <w:rFonts w:ascii="Century Gothic" w:hAnsi="Century Gothic"/>
          <w:b w:val="0"/>
          <w:sz w:val="24"/>
          <w:szCs w:val="24"/>
        </w:rPr>
        <w:t>Juicio de Responsabilidad Patrimonial</w:t>
      </w:r>
      <w:r>
        <w:rPr>
          <w:rFonts w:ascii="Century Gothic" w:hAnsi="Century Gothic"/>
          <w:b w:val="0"/>
          <w:sz w:val="24"/>
          <w:szCs w:val="24"/>
        </w:rPr>
        <w:t xml:space="preserve"> </w:t>
      </w:r>
      <w:r w:rsidR="008D594C">
        <w:rPr>
          <w:rFonts w:ascii="Century Gothic" w:hAnsi="Century Gothic"/>
          <w:b w:val="0"/>
          <w:sz w:val="24"/>
          <w:szCs w:val="24"/>
        </w:rPr>
        <w:t xml:space="preserve">52/2018 </w:t>
      </w:r>
      <w:r w:rsidRPr="00993705">
        <w:rPr>
          <w:rFonts w:ascii="Century Gothic" w:hAnsi="Century Gothic"/>
          <w:b w:val="0"/>
          <w:sz w:val="24"/>
          <w:szCs w:val="24"/>
        </w:rPr>
        <w:t xml:space="preserve">en cumplimiento al Juicio de Amparo </w:t>
      </w:r>
      <w:r w:rsidR="008D594C">
        <w:rPr>
          <w:rFonts w:ascii="Century Gothic" w:hAnsi="Century Gothic"/>
          <w:b w:val="0"/>
          <w:sz w:val="24"/>
          <w:szCs w:val="24"/>
        </w:rPr>
        <w:t>1956/2023</w:t>
      </w:r>
      <w:r w:rsidR="00E360CB">
        <w:rPr>
          <w:rFonts w:ascii="Century Gothic" w:hAnsi="Century Gothic"/>
          <w:b w:val="0"/>
          <w:sz w:val="24"/>
          <w:szCs w:val="24"/>
        </w:rPr>
        <w:t>,</w:t>
      </w:r>
      <w:r w:rsidR="008D594C">
        <w:rPr>
          <w:rFonts w:ascii="Century Gothic" w:hAnsi="Century Gothic"/>
          <w:b w:val="0"/>
          <w:sz w:val="24"/>
          <w:szCs w:val="24"/>
        </w:rPr>
        <w:t xml:space="preserve"> </w:t>
      </w:r>
      <w:r w:rsidRPr="00993705">
        <w:rPr>
          <w:rFonts w:ascii="Century Gothic" w:hAnsi="Century Gothic"/>
          <w:b w:val="0"/>
          <w:sz w:val="24"/>
          <w:szCs w:val="24"/>
        </w:rPr>
        <w:t xml:space="preserve">del </w:t>
      </w:r>
      <w:bookmarkEnd w:id="6"/>
      <w:r w:rsidR="00D13A71">
        <w:rPr>
          <w:rFonts w:ascii="Century Gothic" w:hAnsi="Century Gothic"/>
          <w:b w:val="0"/>
          <w:sz w:val="24"/>
          <w:szCs w:val="24"/>
        </w:rPr>
        <w:t>Juzgado Quinto de Distrito en Materias Administrativa, Civil y de Trabajo en el Estado de Jalisco</w:t>
      </w:r>
      <w:bookmarkEnd w:id="7"/>
      <w:r w:rsidR="009D4FD2" w:rsidRPr="00D13A71">
        <w:rPr>
          <w:rFonts w:ascii="Century Gothic" w:hAnsi="Century Gothic"/>
          <w:b w:val="0"/>
          <w:sz w:val="24"/>
          <w:szCs w:val="24"/>
        </w:rPr>
        <w:t>;</w:t>
      </w:r>
      <w:r w:rsidR="00A34F22" w:rsidRPr="00D13A71">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8" w:name="_Hlk158972244"/>
      <w:bookmarkEnd w:id="5"/>
      <w:r w:rsidRPr="00993705">
        <w:rPr>
          <w:rFonts w:ascii="Century Gothic" w:hAnsi="Century Gothic"/>
          <w:b w:val="0"/>
          <w:sz w:val="24"/>
          <w:szCs w:val="24"/>
        </w:rPr>
        <w:t>Clausura</w:t>
      </w:r>
      <w:bookmarkEnd w:id="0"/>
      <w:bookmarkEnd w:id="8"/>
      <w:r w:rsidRPr="00993705">
        <w:rPr>
          <w:rFonts w:ascii="Century Gothic" w:hAnsi="Century Gothic"/>
          <w:b w:val="0"/>
          <w:sz w:val="24"/>
          <w:szCs w:val="24"/>
        </w:rPr>
        <w:t>.</w:t>
      </w: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40F09F4A" w14:textId="77777777" w:rsidR="003A4F7C" w:rsidRPr="00B339E5" w:rsidRDefault="003A4F7C" w:rsidP="00376BED">
      <w:pPr>
        <w:pStyle w:val="Textosinformato"/>
        <w:rPr>
          <w:b/>
          <w:szCs w:val="24"/>
        </w:rPr>
      </w:pPr>
    </w:p>
    <w:p w14:paraId="0A6936A7" w14:textId="10DF7421"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52C21F9" w14:textId="77777777" w:rsidR="003A4F7C" w:rsidRPr="00B339E5" w:rsidRDefault="003A4F7C" w:rsidP="00376BED">
      <w:pPr>
        <w:pStyle w:val="Textosinformato"/>
        <w:rPr>
          <w:szCs w:val="24"/>
        </w:rPr>
      </w:pPr>
    </w:p>
    <w:p w14:paraId="1B5EF040" w14:textId="1916D037" w:rsidR="00FB6E70" w:rsidRPr="00E360CB" w:rsidRDefault="00376BED" w:rsidP="00E360CB">
      <w:pPr>
        <w:pStyle w:val="Textosinformato"/>
        <w:jc w:val="center"/>
        <w:rPr>
          <w:b/>
          <w:szCs w:val="24"/>
        </w:rPr>
      </w:pPr>
      <w:r w:rsidRPr="00B339E5">
        <w:rPr>
          <w:b/>
          <w:szCs w:val="24"/>
        </w:rPr>
        <w:t>- 2 -</w:t>
      </w: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394940A"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794EE1">
              <w:rPr>
                <w:rFonts w:eastAsia="Calibri"/>
                <w:b/>
                <w:szCs w:val="24"/>
              </w:rPr>
              <w:t>4</w:t>
            </w:r>
            <w:r w:rsidR="00951705">
              <w:rPr>
                <w:rFonts w:eastAsia="Calibri"/>
                <w:b/>
                <w:szCs w:val="24"/>
              </w:rPr>
              <w:t>5</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5ADD58EA" w14:textId="77777777" w:rsidR="003A4F7C" w:rsidRPr="00C14B5D" w:rsidRDefault="003A4F7C"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60BB86B5" w14:textId="77777777" w:rsidR="00951705" w:rsidRPr="00B339E5" w:rsidRDefault="00951705" w:rsidP="00951705">
      <w:pPr>
        <w:pStyle w:val="Sangradetextonormal"/>
        <w:ind w:left="0" w:firstLine="0"/>
        <w:jc w:val="both"/>
        <w:rPr>
          <w:rFonts w:ascii="Century Gothic" w:hAnsi="Century Gothic"/>
          <w:b w:val="0"/>
          <w:sz w:val="24"/>
          <w:szCs w:val="24"/>
          <w:lang w:val="es-MX"/>
        </w:rPr>
      </w:pPr>
    </w:p>
    <w:p w14:paraId="242CF012" w14:textId="72081849" w:rsidR="0005333C" w:rsidRDefault="000D161B" w:rsidP="000D161B">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ecepción</w:t>
      </w:r>
      <w:r w:rsidR="00951705">
        <w:rPr>
          <w:rFonts w:ascii="Century Gothic" w:hAnsi="Century Gothic"/>
          <w:b w:val="0"/>
          <w:sz w:val="24"/>
          <w:szCs w:val="24"/>
        </w:rPr>
        <w:t xml:space="preserve"> </w:t>
      </w:r>
      <w:r w:rsidR="00E360CB" w:rsidRPr="00E360CB">
        <w:rPr>
          <w:rFonts w:ascii="Century Gothic" w:hAnsi="Century Gothic"/>
          <w:b w:val="0"/>
          <w:sz w:val="24"/>
          <w:szCs w:val="24"/>
          <w:lang w:val="es-MX"/>
        </w:rPr>
        <w:t>del oficio 16737</w:t>
      </w:r>
      <w:r w:rsidR="00FE5634">
        <w:rPr>
          <w:rFonts w:ascii="Century Gothic" w:hAnsi="Century Gothic"/>
          <w:b w:val="0"/>
          <w:sz w:val="24"/>
          <w:szCs w:val="24"/>
          <w:lang w:val="es-MX"/>
        </w:rPr>
        <w:t>/</w:t>
      </w:r>
      <w:bookmarkStart w:id="9" w:name="_GoBack"/>
      <w:bookmarkEnd w:id="9"/>
      <w:r w:rsidR="00E360CB" w:rsidRPr="00E360CB">
        <w:rPr>
          <w:rFonts w:ascii="Century Gothic" w:hAnsi="Century Gothic"/>
          <w:b w:val="0"/>
          <w:sz w:val="24"/>
          <w:szCs w:val="24"/>
          <w:lang w:val="es-MX"/>
        </w:rPr>
        <w:t xml:space="preserve">2024, que remite el </w:t>
      </w:r>
      <w:r w:rsidR="00E360CB" w:rsidRPr="00E360CB">
        <w:rPr>
          <w:rFonts w:ascii="Century Gothic" w:hAnsi="Century Gothic"/>
          <w:b w:val="0"/>
          <w:sz w:val="24"/>
          <w:szCs w:val="24"/>
          <w:lang w:val="es-MX"/>
        </w:rPr>
        <w:lastRenderedPageBreak/>
        <w:t>Secretario de Acuerdos del Juzgado Quinto de Distrito en Materias Administrativa, Civil y de Trabajo en el Estado de Jalisco, relativo al Juicio de Amparo número 1956/2023, mediante el cual requiere a este Tribunal por el cumplimiento de la ejecutoria del juicio de amparo referido</w:t>
      </w:r>
      <w:r w:rsidR="00951705" w:rsidRPr="00951705">
        <w:rPr>
          <w:rFonts w:ascii="Century Gothic" w:hAnsi="Century Gothic"/>
          <w:b w:val="0"/>
          <w:sz w:val="24"/>
          <w:szCs w:val="24"/>
          <w:lang w:val="es-MX"/>
        </w:rPr>
        <w:t>.</w:t>
      </w:r>
    </w:p>
    <w:p w14:paraId="638A6060" w14:textId="77777777" w:rsidR="00951705" w:rsidRPr="00B339E5" w:rsidRDefault="00951705" w:rsidP="000D161B">
      <w:pPr>
        <w:pStyle w:val="Sangradetextonormal"/>
        <w:ind w:left="0" w:firstLine="0"/>
        <w:jc w:val="both"/>
        <w:rPr>
          <w:rFonts w:ascii="Century Gothic" w:hAnsi="Century Gothic"/>
          <w:b w:val="0"/>
          <w:i/>
          <w:sz w:val="24"/>
          <w:szCs w:val="24"/>
        </w:rPr>
      </w:pPr>
    </w:p>
    <w:p w14:paraId="47E5D347" w14:textId="378A688F" w:rsidR="00FB6E70" w:rsidRPr="00E360CB"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540EBE9" w14:textId="77777777" w:rsidR="003A4F7C" w:rsidRDefault="003A4F7C" w:rsidP="001A6881">
      <w:pPr>
        <w:pStyle w:val="Textosinformato"/>
        <w:rPr>
          <w:szCs w:val="24"/>
        </w:rPr>
      </w:pPr>
    </w:p>
    <w:p w14:paraId="6A73D7DD" w14:textId="53D9FEC7" w:rsidR="007E36F2" w:rsidRDefault="007E36F2" w:rsidP="00E360CB">
      <w:pPr>
        <w:pStyle w:val="Textosinformato"/>
        <w:jc w:val="center"/>
        <w:rPr>
          <w:b/>
          <w:szCs w:val="24"/>
        </w:rPr>
      </w:pPr>
      <w:r w:rsidRPr="00B339E5">
        <w:rPr>
          <w:b/>
          <w:szCs w:val="24"/>
        </w:rPr>
        <w:t>- 4 –</w:t>
      </w: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1AE26077" w14:textId="7F586226" w:rsidR="007E36F2" w:rsidRDefault="007E36F2" w:rsidP="00951705">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00AD7A6C" w:rsidRPr="00993705">
        <w:rPr>
          <w:rFonts w:ascii="Century Gothic" w:hAnsi="Century Gothic"/>
          <w:b w:val="0"/>
          <w:sz w:val="24"/>
          <w:szCs w:val="24"/>
        </w:rPr>
        <w:t xml:space="preserve">discusión y en su caso aprobación del proyecto de sentencia del </w:t>
      </w:r>
      <w:r w:rsidR="00AD7A6C">
        <w:rPr>
          <w:rFonts w:ascii="Century Gothic" w:hAnsi="Century Gothic"/>
          <w:b w:val="0"/>
          <w:sz w:val="24"/>
          <w:szCs w:val="24"/>
        </w:rPr>
        <w:t xml:space="preserve">Incidente de Liquidación de Sentencia del Juicio de Responsabilidad Patrimonial 52/2018 </w:t>
      </w:r>
      <w:r w:rsidR="00AD7A6C" w:rsidRPr="00993705">
        <w:rPr>
          <w:rFonts w:ascii="Century Gothic" w:hAnsi="Century Gothic"/>
          <w:b w:val="0"/>
          <w:sz w:val="24"/>
          <w:szCs w:val="24"/>
        </w:rPr>
        <w:t xml:space="preserve">en cumplimiento al Juicio de Amparo </w:t>
      </w:r>
      <w:r w:rsidR="00AD7A6C">
        <w:rPr>
          <w:rFonts w:ascii="Century Gothic" w:hAnsi="Century Gothic"/>
          <w:b w:val="0"/>
          <w:sz w:val="24"/>
          <w:szCs w:val="24"/>
        </w:rPr>
        <w:t xml:space="preserve">1956/2023, </w:t>
      </w:r>
      <w:r w:rsidR="00AD7A6C" w:rsidRPr="00993705">
        <w:rPr>
          <w:rFonts w:ascii="Century Gothic" w:hAnsi="Century Gothic"/>
          <w:b w:val="0"/>
          <w:sz w:val="24"/>
          <w:szCs w:val="24"/>
        </w:rPr>
        <w:t xml:space="preserve">del </w:t>
      </w:r>
      <w:r w:rsidR="00AD7A6C">
        <w:rPr>
          <w:rFonts w:ascii="Century Gothic" w:hAnsi="Century Gothic"/>
          <w:b w:val="0"/>
          <w:sz w:val="24"/>
          <w:szCs w:val="24"/>
        </w:rPr>
        <w:t>Juzgado Quinto de Distrito en Materias Administrativa, Civil y de Trabajo en el Estado de Jalisco</w:t>
      </w:r>
      <w:r w:rsidRPr="00B339E5">
        <w:rPr>
          <w:rFonts w:ascii="Century Gothic" w:hAnsi="Century Gothic"/>
          <w:b w:val="0"/>
          <w:sz w:val="24"/>
          <w:szCs w:val="24"/>
        </w:rPr>
        <w:t>.</w:t>
      </w:r>
    </w:p>
    <w:p w14:paraId="60268DE5" w14:textId="77777777" w:rsidR="00951705" w:rsidRPr="008F4F46" w:rsidRDefault="00951705" w:rsidP="00951705">
      <w:pPr>
        <w:pStyle w:val="Sangradetextonormal"/>
        <w:ind w:left="0" w:firstLine="0"/>
        <w:jc w:val="both"/>
        <w:rPr>
          <w:rFonts w:ascii="Century Gothic" w:hAnsi="Century Gothic"/>
          <w:b w:val="0"/>
          <w:sz w:val="24"/>
          <w:szCs w:val="24"/>
        </w:rPr>
      </w:pP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D6123BF"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155D0EEB" w:rsidR="007E36F2" w:rsidRPr="00A46F54" w:rsidRDefault="007E36F2" w:rsidP="0067058C">
            <w:pPr>
              <w:pStyle w:val="Textosinformato"/>
              <w:rPr>
                <w:rFonts w:eastAsia="Calibri"/>
                <w:szCs w:val="24"/>
              </w:rPr>
            </w:pPr>
            <w:r w:rsidRPr="00F7272E">
              <w:rPr>
                <w:rFonts w:eastAsia="Calibri"/>
                <w:b/>
                <w:szCs w:val="24"/>
              </w:rPr>
              <w:t>ACU/SS/02/4</w:t>
            </w:r>
            <w:r w:rsidR="00951705" w:rsidRPr="00F7272E">
              <w:rPr>
                <w:rFonts w:eastAsia="Calibri"/>
                <w:b/>
                <w:szCs w:val="24"/>
              </w:rPr>
              <w:t>5</w:t>
            </w:r>
            <w:r w:rsidRPr="00F7272E">
              <w:rPr>
                <w:rFonts w:eastAsia="Calibri"/>
                <w:b/>
                <w:szCs w:val="24"/>
              </w:rPr>
              <w:t xml:space="preserve">/E/2024. </w:t>
            </w:r>
            <w:r w:rsidR="00AD7A6C" w:rsidRPr="00F23449">
              <w:rPr>
                <w:rFonts w:eastAsia="Calibri"/>
                <w:szCs w:val="24"/>
              </w:rPr>
              <w:t xml:space="preserve">Con fundamento en lo dispuesto por el artículo 8 numeral 1 fracción I  de la Ley Orgánica del Tribunal de Justicia Administrativa del Estado de Jalisco, artículo 18 fracciones II y VIII y 19 del Reglamento Interno del Tribunal de Justicia Administrativa </w:t>
            </w:r>
            <w:r w:rsidR="00AD7A6C">
              <w:rPr>
                <w:rFonts w:eastAsia="Calibri"/>
                <w:szCs w:val="24"/>
              </w:rPr>
              <w:t xml:space="preserve">25 </w:t>
            </w:r>
            <w:r w:rsidR="00AD7A6C" w:rsidRPr="00F23449">
              <w:rPr>
                <w:rFonts w:eastAsia="Calibri"/>
                <w:szCs w:val="24"/>
              </w:rPr>
              <w:t>del Estado de Jalisco, así como el artículo 59 de la Ley de Justicia Administrativa del Estado de Jalisco</w:t>
            </w:r>
            <w:r w:rsidR="00A46F54" w:rsidRPr="00F7272E">
              <w:rPr>
                <w:rFonts w:eastAsia="Calibri"/>
                <w:szCs w:val="24"/>
              </w:rPr>
              <w:t xml:space="preserve"> y 28 de la Ley de Responsabilidad Patrimonial del Estado, los Magistrados integrantes de la Sala Superior,</w:t>
            </w:r>
            <w:r w:rsidRPr="00F7272E">
              <w:rPr>
                <w:szCs w:val="24"/>
                <w:lang w:val="es-MX"/>
              </w:rPr>
              <w:t xml:space="preserve"> aprobaron por unanimidad de votos el proyecto de sentencia del </w:t>
            </w:r>
            <w:r w:rsidR="00AD7A6C">
              <w:rPr>
                <w:szCs w:val="24"/>
                <w:lang w:val="es-MX"/>
              </w:rPr>
              <w:t xml:space="preserve">Incidente de Liquidación de Sentencia del </w:t>
            </w:r>
            <w:r w:rsidR="00625F3E">
              <w:rPr>
                <w:szCs w:val="24"/>
                <w:lang w:val="es-MX"/>
              </w:rPr>
              <w:t xml:space="preserve">Juicio </w:t>
            </w:r>
            <w:r w:rsidR="00A46F54" w:rsidRPr="00F7272E">
              <w:rPr>
                <w:szCs w:val="24"/>
                <w:lang w:val="es-MX"/>
              </w:rPr>
              <w:t>de Responsabilidad Patrimonial</w:t>
            </w:r>
            <w:r w:rsidR="00AD7A6C">
              <w:rPr>
                <w:szCs w:val="24"/>
                <w:lang w:val="es-MX"/>
              </w:rPr>
              <w:t xml:space="preserve"> </w:t>
            </w:r>
            <w:r w:rsidR="00AD7A6C" w:rsidRPr="00F7272E">
              <w:rPr>
                <w:szCs w:val="24"/>
                <w:lang w:val="es-MX"/>
              </w:rPr>
              <w:t>52/2018</w:t>
            </w:r>
            <w:r w:rsidRPr="00F7272E">
              <w:rPr>
                <w:szCs w:val="24"/>
                <w:lang w:val="es-MX"/>
              </w:rPr>
              <w:t xml:space="preserve">, </w:t>
            </w:r>
            <w:r w:rsidRPr="00F7272E">
              <w:rPr>
                <w:szCs w:val="24"/>
              </w:rPr>
              <w:t>en cumplimiento a la ejecutoria de amparo</w:t>
            </w:r>
            <w:r w:rsidRPr="00F7272E">
              <w:rPr>
                <w:rFonts w:eastAsia="Calibri"/>
                <w:color w:val="000000" w:themeColor="text1"/>
                <w:szCs w:val="24"/>
              </w:rPr>
              <w:t>.</w:t>
            </w:r>
          </w:p>
        </w:tc>
      </w:tr>
    </w:tbl>
    <w:p w14:paraId="0B6F8F11" w14:textId="77777777" w:rsidR="007E36F2" w:rsidRPr="003F6506" w:rsidRDefault="007E36F2" w:rsidP="001A6881">
      <w:pPr>
        <w:pStyle w:val="Textosinformato"/>
        <w:rPr>
          <w:szCs w:val="24"/>
        </w:rPr>
      </w:pPr>
    </w:p>
    <w:p w14:paraId="73E817F8" w14:textId="021BC8C3" w:rsidR="00A40B4D" w:rsidRDefault="000D161B" w:rsidP="00FC7261">
      <w:pPr>
        <w:pStyle w:val="Textosinformato"/>
        <w:jc w:val="center"/>
        <w:rPr>
          <w:b/>
          <w:szCs w:val="24"/>
        </w:rPr>
      </w:pPr>
      <w:r w:rsidRPr="00B339E5">
        <w:rPr>
          <w:b/>
          <w:szCs w:val="24"/>
        </w:rPr>
        <w:t xml:space="preserve">- </w:t>
      </w:r>
      <w:r w:rsidR="00BD7C1A">
        <w:rPr>
          <w:b/>
          <w:szCs w:val="24"/>
        </w:rPr>
        <w:t>5</w:t>
      </w:r>
      <w:r w:rsidRPr="00B339E5">
        <w:rPr>
          <w:b/>
          <w:szCs w:val="24"/>
        </w:rPr>
        <w:t xml:space="preserve"> –</w:t>
      </w:r>
    </w:p>
    <w:p w14:paraId="7F1E6DDF" w14:textId="772F502C" w:rsidR="00FB6E70" w:rsidRDefault="00FB6E70" w:rsidP="000D161B">
      <w:pPr>
        <w:pStyle w:val="Textosinformato"/>
        <w:rPr>
          <w:b/>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1F35521F"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0C4B71">
        <w:rPr>
          <w:b/>
          <w:szCs w:val="24"/>
        </w:rPr>
        <w:t>veintinueve</w:t>
      </w:r>
      <w:r w:rsidR="005A4FE9">
        <w:rPr>
          <w:b/>
          <w:szCs w:val="24"/>
        </w:rPr>
        <w:t xml:space="preserve"> de mayo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664C9739"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D3DC1">
      <w:rPr>
        <w:rStyle w:val="Nmerodepgina"/>
        <w:sz w:val="18"/>
      </w:rPr>
      <w:t>4</w:t>
    </w:r>
  </w:p>
  <w:p w14:paraId="67678C94" w14:textId="4A970471" w:rsidR="00A566FC" w:rsidRPr="0052553A" w:rsidRDefault="00411A61"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0C4B71">
      <w:rPr>
        <w:rStyle w:val="Nmerodepgina"/>
        <w:rFonts w:ascii="Century Gothic" w:hAnsi="Century Gothic"/>
        <w:smallCaps/>
      </w:rPr>
      <w:t xml:space="preserve">QUINTA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59468E7F" w:rsidR="00A566FC" w:rsidRPr="0052553A" w:rsidRDefault="00127080" w:rsidP="00975397">
    <w:pPr>
      <w:pStyle w:val="Piedepgina"/>
      <w:jc w:val="right"/>
      <w:rPr>
        <w:rStyle w:val="Nmerodepgina"/>
        <w:rFonts w:ascii="Century Gothic" w:hAnsi="Century Gothic"/>
        <w:smallCaps/>
      </w:rPr>
    </w:pPr>
    <w:r>
      <w:rPr>
        <w:rStyle w:val="Nmerodepgina"/>
        <w:rFonts w:ascii="Century Gothic" w:hAnsi="Century Gothic"/>
        <w:smallCaps/>
      </w:rPr>
      <w:t>VEINT</w:t>
    </w:r>
    <w:r w:rsidR="000C4B71">
      <w:rPr>
        <w:rStyle w:val="Nmerodepgina"/>
        <w:rFonts w:ascii="Century Gothic" w:hAnsi="Century Gothic"/>
        <w:smallCaps/>
      </w:rPr>
      <w:t>INUEVE</w:t>
    </w:r>
    <w:r>
      <w:rPr>
        <w:rStyle w:val="Nmerodepgina"/>
        <w:rFonts w:ascii="Century Gothic" w:hAnsi="Century Gothic"/>
        <w:smallCaps/>
      </w:rPr>
      <w:t xml:space="preserve"> DE MAYO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2CC7C35"/>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4B71"/>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D3DC1"/>
    <w:rsid w:val="002E29CC"/>
    <w:rsid w:val="002E41FD"/>
    <w:rsid w:val="002E4B14"/>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47224"/>
    <w:rsid w:val="00350FDA"/>
    <w:rsid w:val="0035395F"/>
    <w:rsid w:val="00357746"/>
    <w:rsid w:val="003659D9"/>
    <w:rsid w:val="00366199"/>
    <w:rsid w:val="00373BBF"/>
    <w:rsid w:val="00376BED"/>
    <w:rsid w:val="003808E8"/>
    <w:rsid w:val="00382B6D"/>
    <w:rsid w:val="00383D81"/>
    <w:rsid w:val="00384412"/>
    <w:rsid w:val="00386215"/>
    <w:rsid w:val="00386DF9"/>
    <w:rsid w:val="0038751E"/>
    <w:rsid w:val="00391FA1"/>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43A8"/>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6C29"/>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5F3E"/>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3FB4"/>
    <w:rsid w:val="007C7030"/>
    <w:rsid w:val="007C7D4D"/>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1C4"/>
    <w:rsid w:val="008D3E51"/>
    <w:rsid w:val="008D594C"/>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1705"/>
    <w:rsid w:val="00953A52"/>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46F54"/>
    <w:rsid w:val="00A5028F"/>
    <w:rsid w:val="00A527E4"/>
    <w:rsid w:val="00A53849"/>
    <w:rsid w:val="00A566FC"/>
    <w:rsid w:val="00A6031A"/>
    <w:rsid w:val="00A63B29"/>
    <w:rsid w:val="00A70D41"/>
    <w:rsid w:val="00A7300C"/>
    <w:rsid w:val="00A73086"/>
    <w:rsid w:val="00A75053"/>
    <w:rsid w:val="00A81372"/>
    <w:rsid w:val="00A82AC9"/>
    <w:rsid w:val="00A8348B"/>
    <w:rsid w:val="00A858B1"/>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D7A6C"/>
    <w:rsid w:val="00AE091A"/>
    <w:rsid w:val="00AE3106"/>
    <w:rsid w:val="00AE723E"/>
    <w:rsid w:val="00AE7849"/>
    <w:rsid w:val="00AF18D0"/>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3A71"/>
    <w:rsid w:val="00D15905"/>
    <w:rsid w:val="00D2281B"/>
    <w:rsid w:val="00D22F90"/>
    <w:rsid w:val="00D255C9"/>
    <w:rsid w:val="00D34901"/>
    <w:rsid w:val="00D37AE5"/>
    <w:rsid w:val="00D4531F"/>
    <w:rsid w:val="00D51645"/>
    <w:rsid w:val="00D53897"/>
    <w:rsid w:val="00D542A4"/>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C7127"/>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360CB"/>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6CA9"/>
    <w:rsid w:val="00ED7D1D"/>
    <w:rsid w:val="00EE25BA"/>
    <w:rsid w:val="00EE5FE6"/>
    <w:rsid w:val="00EF3AF9"/>
    <w:rsid w:val="00F003F9"/>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272E"/>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E5634"/>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1159-FBBC-4E5E-AE03-9D8034E5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13</cp:revision>
  <cp:lastPrinted>2024-04-23T19:37:00Z</cp:lastPrinted>
  <dcterms:created xsi:type="dcterms:W3CDTF">2024-06-05T19:59:00Z</dcterms:created>
  <dcterms:modified xsi:type="dcterms:W3CDTF">2024-06-21T18:28:00Z</dcterms:modified>
</cp:coreProperties>
</file>