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A00B56"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D2281B">
        <w:rPr>
          <w:rFonts w:ascii="Century Gothic" w:eastAsia="Times New Roman" w:hAnsi="Century Gothic" w:cs="Verdana"/>
          <w:b/>
          <w:sz w:val="28"/>
          <w:szCs w:val="28"/>
          <w:lang w:val="es-ES" w:eastAsia="es-ES"/>
        </w:rPr>
        <w:t xml:space="preserve"> </w:t>
      </w:r>
      <w:r w:rsidR="004F178B">
        <w:rPr>
          <w:rFonts w:ascii="Century Gothic" w:eastAsia="Times New Roman" w:hAnsi="Century Gothic" w:cs="Verdana"/>
          <w:b/>
          <w:sz w:val="28"/>
          <w:szCs w:val="28"/>
          <w:lang w:val="es-ES" w:eastAsia="es-ES"/>
        </w:rPr>
        <w:t>SEGUNDA</w:t>
      </w:r>
      <w:r w:rsidR="00665C11">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A00B56">
        <w:rPr>
          <w:rFonts w:ascii="Century Gothic" w:eastAsia="Times New Roman" w:hAnsi="Century Gothic" w:cs="Verdana"/>
          <w:b/>
          <w:sz w:val="25"/>
          <w:szCs w:val="25"/>
          <w:lang w:val="es-ES" w:eastAsia="es-ES"/>
        </w:rPr>
        <w:t>treinta</w:t>
      </w:r>
      <w:r w:rsidR="004F178B">
        <w:rPr>
          <w:rFonts w:ascii="Century Gothic" w:eastAsia="Times New Roman" w:hAnsi="Century Gothic" w:cs="Verdana"/>
          <w:b/>
          <w:sz w:val="25"/>
          <w:szCs w:val="25"/>
          <w:lang w:val="es-ES" w:eastAsia="es-ES"/>
        </w:rPr>
        <w:t xml:space="preserve"> y uno</w:t>
      </w:r>
      <w:r w:rsidR="00CD7A2E">
        <w:rPr>
          <w:rFonts w:ascii="Century Gothic" w:eastAsia="Times New Roman" w:hAnsi="Century Gothic" w:cs="Verdana"/>
          <w:b/>
          <w:sz w:val="25"/>
          <w:szCs w:val="25"/>
          <w:lang w:val="es-ES" w:eastAsia="es-ES"/>
        </w:rPr>
        <w:t xml:space="preserve"> de mayo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A00B56">
        <w:rPr>
          <w:rFonts w:ascii="Century Gothic" w:eastAsia="Times New Roman" w:hAnsi="Century Gothic" w:cs="Verdana"/>
          <w:b/>
          <w:sz w:val="25"/>
          <w:szCs w:val="25"/>
          <w:lang w:val="es-ES" w:eastAsia="es-ES"/>
        </w:rPr>
        <w:t>Quincuagésima</w:t>
      </w:r>
      <w:r w:rsidR="004F178B">
        <w:rPr>
          <w:rFonts w:ascii="Century Gothic" w:eastAsia="Times New Roman" w:hAnsi="Century Gothic" w:cs="Verdana"/>
          <w:b/>
          <w:sz w:val="25"/>
          <w:szCs w:val="25"/>
          <w:lang w:val="es-ES" w:eastAsia="es-ES"/>
        </w:rPr>
        <w:t xml:space="preserve"> Segunda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A212FB"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67078"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A00B56" w:rsidRPr="0052553A" w:rsidRDefault="00A00B56"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067078"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A00B56" w:rsidRPr="0052553A" w:rsidRDefault="00A00B56"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4D20A5" w:rsidRDefault="004D20A5" w:rsidP="004E012F">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 xml:space="preserve">Recepción del oficio </w:t>
      </w:r>
      <w:r w:rsidR="004F178B">
        <w:rPr>
          <w:rFonts w:ascii="Century Gothic" w:hAnsi="Century Gothic"/>
          <w:b w:val="0"/>
          <w:sz w:val="25"/>
          <w:szCs w:val="25"/>
        </w:rPr>
        <w:t>3773</w:t>
      </w:r>
      <w:r w:rsidR="004E012F">
        <w:rPr>
          <w:rFonts w:ascii="Century Gothic" w:hAnsi="Century Gothic"/>
          <w:b w:val="0"/>
          <w:sz w:val="25"/>
          <w:szCs w:val="25"/>
        </w:rPr>
        <w:t xml:space="preserve">/2022 </w:t>
      </w:r>
      <w:r w:rsidRPr="002E5DE8">
        <w:rPr>
          <w:rFonts w:ascii="Century Gothic" w:hAnsi="Century Gothic"/>
          <w:b w:val="0"/>
          <w:sz w:val="25"/>
          <w:szCs w:val="25"/>
        </w:rPr>
        <w:t>que remite</w:t>
      </w:r>
      <w:r w:rsidR="0079425E">
        <w:rPr>
          <w:rFonts w:ascii="Century Gothic" w:hAnsi="Century Gothic"/>
          <w:b w:val="0"/>
          <w:sz w:val="25"/>
          <w:szCs w:val="25"/>
        </w:rPr>
        <w:t xml:space="preserve"> </w:t>
      </w:r>
      <w:r w:rsidR="004E012F">
        <w:rPr>
          <w:rFonts w:ascii="Century Gothic" w:hAnsi="Century Gothic"/>
          <w:b w:val="0"/>
          <w:sz w:val="25"/>
          <w:szCs w:val="25"/>
        </w:rPr>
        <w:t>el</w:t>
      </w:r>
      <w:r w:rsidRPr="002E5DE8">
        <w:rPr>
          <w:rFonts w:ascii="Century Gothic" w:hAnsi="Century Gothic"/>
          <w:b w:val="0"/>
          <w:sz w:val="25"/>
          <w:szCs w:val="25"/>
        </w:rPr>
        <w:t xml:space="preserve"> Secretario de Acuerdos del </w:t>
      </w:r>
      <w:r w:rsidR="004F178B">
        <w:rPr>
          <w:rFonts w:ascii="Century Gothic" w:hAnsi="Century Gothic"/>
          <w:b w:val="0"/>
          <w:sz w:val="25"/>
          <w:szCs w:val="25"/>
        </w:rPr>
        <w:t>Tercer</w:t>
      </w:r>
      <w:r w:rsidR="00CD7A2E">
        <w:rPr>
          <w:rFonts w:ascii="Century Gothic" w:hAnsi="Century Gothic"/>
          <w:b w:val="0"/>
          <w:sz w:val="25"/>
          <w:szCs w:val="25"/>
        </w:rPr>
        <w:t xml:space="preserve"> Tribunal Col</w:t>
      </w:r>
      <w:r w:rsidR="004F178B">
        <w:rPr>
          <w:rFonts w:ascii="Century Gothic" w:hAnsi="Century Gothic"/>
          <w:b w:val="0"/>
          <w:sz w:val="25"/>
          <w:szCs w:val="25"/>
        </w:rPr>
        <w:t>egiado en materia de Trabajo</w:t>
      </w:r>
      <w:r w:rsidR="00CD7A2E">
        <w:rPr>
          <w:rFonts w:ascii="Century Gothic" w:hAnsi="Century Gothic"/>
          <w:b w:val="0"/>
          <w:sz w:val="25"/>
          <w:szCs w:val="25"/>
        </w:rPr>
        <w:t xml:space="preserve"> del Tercer Circuito</w:t>
      </w:r>
      <w:r w:rsidRPr="002E5DE8">
        <w:rPr>
          <w:rFonts w:ascii="Century Gothic" w:hAnsi="Century Gothic"/>
          <w:b w:val="0"/>
          <w:sz w:val="25"/>
          <w:szCs w:val="25"/>
        </w:rPr>
        <w:t xml:space="preserve">, relativo al Juicio de Amparo número </w:t>
      </w:r>
      <w:r w:rsidR="004F178B">
        <w:rPr>
          <w:rFonts w:ascii="Century Gothic" w:hAnsi="Century Gothic"/>
          <w:b w:val="0"/>
          <w:sz w:val="25"/>
          <w:szCs w:val="25"/>
        </w:rPr>
        <w:t>607</w:t>
      </w:r>
      <w:r w:rsidR="00A00B56">
        <w:rPr>
          <w:rFonts w:ascii="Century Gothic" w:hAnsi="Century Gothic"/>
          <w:b w:val="0"/>
          <w:sz w:val="25"/>
          <w:szCs w:val="25"/>
        </w:rPr>
        <w:t>/2021</w:t>
      </w:r>
      <w:r w:rsidR="005336F8">
        <w:rPr>
          <w:rFonts w:ascii="Century Gothic" w:hAnsi="Century Gothic"/>
          <w:b w:val="0"/>
          <w:sz w:val="25"/>
          <w:szCs w:val="25"/>
        </w:rPr>
        <w:t xml:space="preserve"> </w:t>
      </w:r>
      <w:r w:rsidR="0079425E">
        <w:rPr>
          <w:rFonts w:ascii="Century Gothic" w:hAnsi="Century Gothic"/>
          <w:b w:val="0"/>
          <w:sz w:val="25"/>
          <w:szCs w:val="25"/>
        </w:rPr>
        <w:t xml:space="preserve">mediante </w:t>
      </w:r>
      <w:r w:rsidR="004E012F">
        <w:rPr>
          <w:rFonts w:ascii="Century Gothic" w:hAnsi="Century Gothic"/>
          <w:b w:val="0"/>
          <w:sz w:val="25"/>
          <w:szCs w:val="25"/>
        </w:rPr>
        <w:t>el cual</w:t>
      </w:r>
      <w:r w:rsidRPr="002E5DE8">
        <w:rPr>
          <w:rFonts w:ascii="Century Gothic" w:hAnsi="Century Gothic"/>
          <w:b w:val="0"/>
          <w:sz w:val="25"/>
          <w:szCs w:val="25"/>
        </w:rPr>
        <w:t xml:space="preserve"> requiere</w:t>
      </w:r>
      <w:r w:rsidRPr="004E012F">
        <w:rPr>
          <w:rFonts w:ascii="Century Gothic" w:hAnsi="Century Gothic"/>
          <w:b w:val="0"/>
          <w:sz w:val="25"/>
          <w:szCs w:val="25"/>
        </w:rPr>
        <w:t xml:space="preserve"> a este Tribunal por el cumplimiento de la ejecutoria del juicio de amparo referido;</w:t>
      </w:r>
    </w:p>
    <w:p w:rsidR="00CD7A2E" w:rsidRPr="00CD7A2E" w:rsidRDefault="00CD7A2E" w:rsidP="00D2281B">
      <w:pPr>
        <w:pStyle w:val="Sangradetextonormal"/>
        <w:numPr>
          <w:ilvl w:val="0"/>
          <w:numId w:val="1"/>
        </w:numPr>
        <w:jc w:val="both"/>
        <w:rPr>
          <w:szCs w:val="24"/>
        </w:rPr>
      </w:pPr>
      <w:r w:rsidRPr="00CD7A2E">
        <w:rPr>
          <w:rFonts w:ascii="Century Gothic" w:hAnsi="Century Gothic"/>
          <w:b w:val="0"/>
          <w:sz w:val="25"/>
          <w:szCs w:val="25"/>
        </w:rPr>
        <w:t>Análisis, discusión y en su caso aprobación del proyecto de sentencia del expedie</w:t>
      </w:r>
      <w:r w:rsidR="00A00B56">
        <w:rPr>
          <w:rFonts w:ascii="Century Gothic" w:hAnsi="Century Gothic"/>
          <w:b w:val="0"/>
          <w:sz w:val="25"/>
          <w:szCs w:val="25"/>
        </w:rPr>
        <w:t xml:space="preserve">nte del </w:t>
      </w:r>
      <w:r w:rsidR="004F178B">
        <w:rPr>
          <w:rFonts w:ascii="Century Gothic" w:hAnsi="Century Gothic"/>
          <w:b w:val="0"/>
          <w:sz w:val="25"/>
          <w:szCs w:val="25"/>
        </w:rPr>
        <w:t>Conflicto Laboral 02/2011</w:t>
      </w:r>
      <w:r w:rsidRPr="00CD7A2E">
        <w:rPr>
          <w:rFonts w:ascii="Century Gothic" w:hAnsi="Century Gothic"/>
          <w:b w:val="0"/>
          <w:sz w:val="25"/>
          <w:szCs w:val="25"/>
          <w:lang w:val="es-MX"/>
        </w:rPr>
        <w:t xml:space="preserve"> </w:t>
      </w:r>
      <w:r w:rsidRPr="00291321">
        <w:rPr>
          <w:rFonts w:ascii="Century Gothic" w:hAnsi="Century Gothic"/>
          <w:b w:val="0"/>
          <w:sz w:val="25"/>
          <w:szCs w:val="25"/>
          <w:lang w:val="es-MX"/>
        </w:rPr>
        <w:t>en cumpl</w:t>
      </w:r>
      <w:r w:rsidR="004F178B">
        <w:rPr>
          <w:rFonts w:ascii="Century Gothic" w:hAnsi="Century Gothic"/>
          <w:b w:val="0"/>
          <w:sz w:val="25"/>
          <w:szCs w:val="25"/>
          <w:lang w:val="es-MX"/>
        </w:rPr>
        <w:t>imiento al Juicio de Amparo 607</w:t>
      </w:r>
      <w:r w:rsidRPr="00291321">
        <w:rPr>
          <w:rFonts w:ascii="Century Gothic" w:hAnsi="Century Gothic"/>
          <w:b w:val="0"/>
          <w:sz w:val="25"/>
          <w:szCs w:val="25"/>
          <w:lang w:val="es-MX"/>
        </w:rPr>
        <w:t xml:space="preserve">/2021 </w:t>
      </w:r>
      <w:r>
        <w:rPr>
          <w:rFonts w:ascii="Century Gothic" w:hAnsi="Century Gothic"/>
          <w:b w:val="0"/>
          <w:sz w:val="25"/>
          <w:szCs w:val="25"/>
          <w:lang w:val="es-MX"/>
        </w:rPr>
        <w:t xml:space="preserve">del </w:t>
      </w:r>
      <w:r w:rsidR="004F178B">
        <w:rPr>
          <w:rFonts w:ascii="Century Gothic" w:hAnsi="Century Gothic"/>
          <w:b w:val="0"/>
          <w:sz w:val="25"/>
          <w:szCs w:val="25"/>
        </w:rPr>
        <w:t>Tercer</w:t>
      </w:r>
      <w:r>
        <w:rPr>
          <w:rFonts w:ascii="Century Gothic" w:hAnsi="Century Gothic"/>
          <w:b w:val="0"/>
          <w:sz w:val="25"/>
          <w:szCs w:val="25"/>
        </w:rPr>
        <w:t xml:space="preserve"> Tribunal Col</w:t>
      </w:r>
      <w:r w:rsidR="004F178B">
        <w:rPr>
          <w:rFonts w:ascii="Century Gothic" w:hAnsi="Century Gothic"/>
          <w:b w:val="0"/>
          <w:sz w:val="25"/>
          <w:szCs w:val="25"/>
        </w:rPr>
        <w:t>egiado en materia de Trabajo</w:t>
      </w:r>
      <w:r>
        <w:rPr>
          <w:rFonts w:ascii="Century Gothic" w:hAnsi="Century Gothic"/>
          <w:b w:val="0"/>
          <w:sz w:val="25"/>
          <w:szCs w:val="25"/>
        </w:rPr>
        <w:t xml:space="preserve"> del Tercer Circuito;</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067078" w:rsidRDefault="00067078" w:rsidP="00047ABD">
      <w:pPr>
        <w:pStyle w:val="Sangradetextonormal"/>
        <w:ind w:left="0" w:firstLine="0"/>
        <w:jc w:val="both"/>
        <w:rPr>
          <w:rFonts w:ascii="Century Gothic" w:hAnsi="Century Gothic"/>
          <w:b w:val="0"/>
          <w:sz w:val="24"/>
          <w:szCs w:val="24"/>
        </w:rPr>
      </w:pPr>
    </w:p>
    <w:p w:rsidR="00A00B56" w:rsidRDefault="00A00B56"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067078" w:rsidRDefault="00067078" w:rsidP="00D2281B">
      <w:pPr>
        <w:pStyle w:val="Textosinformato"/>
        <w:rPr>
          <w:b/>
          <w:szCs w:val="24"/>
        </w:rPr>
      </w:pPr>
    </w:p>
    <w:p w:rsidR="00A00B56" w:rsidRPr="001916F4" w:rsidRDefault="00A00B56"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067078" w:rsidRDefault="00067078" w:rsidP="00047ABD">
      <w:pPr>
        <w:pStyle w:val="Textosinformato"/>
        <w:rPr>
          <w:szCs w:val="24"/>
        </w:rPr>
      </w:pPr>
    </w:p>
    <w:p w:rsidR="00A00B56" w:rsidRPr="0052553A" w:rsidRDefault="00A00B56"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067078" w:rsidRDefault="00067078" w:rsidP="00047ABD">
      <w:pPr>
        <w:pStyle w:val="Textosinformato"/>
        <w:rPr>
          <w:szCs w:val="24"/>
        </w:rPr>
      </w:pPr>
    </w:p>
    <w:p w:rsidR="00A00B56" w:rsidRPr="0052553A" w:rsidRDefault="00A00B56"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4F178B">
              <w:rPr>
                <w:rFonts w:eastAsia="Calibri"/>
                <w:b/>
                <w:szCs w:val="24"/>
              </w:rPr>
              <w:t>52</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067078" w:rsidRDefault="00067078" w:rsidP="00047ABD">
      <w:pPr>
        <w:pStyle w:val="Textosinformato"/>
        <w:rPr>
          <w:szCs w:val="24"/>
        </w:rPr>
      </w:pPr>
    </w:p>
    <w:p w:rsidR="00A00B56" w:rsidRDefault="00A00B56" w:rsidP="00047ABD">
      <w:pPr>
        <w:pStyle w:val="Textosinformato"/>
        <w:rPr>
          <w:szCs w:val="24"/>
        </w:rPr>
      </w:pPr>
    </w:p>
    <w:p w:rsidR="0091699A" w:rsidRPr="00D2281B" w:rsidRDefault="0091699A" w:rsidP="00067078">
      <w:pPr>
        <w:pStyle w:val="Textosinformato"/>
        <w:jc w:val="center"/>
        <w:rPr>
          <w:b/>
          <w:szCs w:val="24"/>
        </w:rPr>
      </w:pPr>
      <w:r>
        <w:rPr>
          <w:b/>
          <w:szCs w:val="24"/>
        </w:rPr>
        <w:t>- 3</w:t>
      </w:r>
      <w:r w:rsidRPr="0052553A">
        <w:rPr>
          <w:b/>
          <w:szCs w:val="24"/>
        </w:rPr>
        <w:t xml:space="preserve"> </w:t>
      </w:r>
      <w:r>
        <w:rPr>
          <w:b/>
          <w:szCs w:val="24"/>
        </w:rPr>
        <w:t>–</w:t>
      </w:r>
    </w:p>
    <w:p w:rsidR="00067078" w:rsidRDefault="00067078" w:rsidP="00047ABD">
      <w:pPr>
        <w:pStyle w:val="Textosinformato"/>
        <w:rPr>
          <w:szCs w:val="24"/>
        </w:rPr>
      </w:pPr>
    </w:p>
    <w:p w:rsidR="00A00B56" w:rsidRDefault="00A00B56"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4F178B" w:rsidRPr="002E5DE8">
        <w:rPr>
          <w:rFonts w:ascii="Century Gothic" w:hAnsi="Century Gothic"/>
          <w:b w:val="0"/>
          <w:sz w:val="25"/>
          <w:szCs w:val="25"/>
        </w:rPr>
        <w:t xml:space="preserve">del oficio </w:t>
      </w:r>
      <w:r w:rsidR="004F178B">
        <w:rPr>
          <w:rFonts w:ascii="Century Gothic" w:hAnsi="Century Gothic"/>
          <w:b w:val="0"/>
          <w:sz w:val="25"/>
          <w:szCs w:val="25"/>
        </w:rPr>
        <w:t xml:space="preserve">3773/2022 </w:t>
      </w:r>
      <w:r w:rsidR="004F178B" w:rsidRPr="002E5DE8">
        <w:rPr>
          <w:rFonts w:ascii="Century Gothic" w:hAnsi="Century Gothic"/>
          <w:b w:val="0"/>
          <w:sz w:val="25"/>
          <w:szCs w:val="25"/>
        </w:rPr>
        <w:t>que remite</w:t>
      </w:r>
      <w:r w:rsidR="004F178B">
        <w:rPr>
          <w:rFonts w:ascii="Century Gothic" w:hAnsi="Century Gothic"/>
          <w:b w:val="0"/>
          <w:sz w:val="25"/>
          <w:szCs w:val="25"/>
        </w:rPr>
        <w:t xml:space="preserve"> el</w:t>
      </w:r>
      <w:r w:rsidR="004F178B" w:rsidRPr="002E5DE8">
        <w:rPr>
          <w:rFonts w:ascii="Century Gothic" w:hAnsi="Century Gothic"/>
          <w:b w:val="0"/>
          <w:sz w:val="25"/>
          <w:szCs w:val="25"/>
        </w:rPr>
        <w:t xml:space="preserve"> Secretario de Acuerdos del </w:t>
      </w:r>
      <w:r w:rsidR="004F178B">
        <w:rPr>
          <w:rFonts w:ascii="Century Gothic" w:hAnsi="Century Gothic"/>
          <w:b w:val="0"/>
          <w:sz w:val="25"/>
          <w:szCs w:val="25"/>
        </w:rPr>
        <w:t>Tercer Tribunal Colegiado en materia de Trabajo del Tercer Circuito</w:t>
      </w:r>
      <w:r w:rsidR="004F178B" w:rsidRPr="002E5DE8">
        <w:rPr>
          <w:rFonts w:ascii="Century Gothic" w:hAnsi="Century Gothic"/>
          <w:b w:val="0"/>
          <w:sz w:val="25"/>
          <w:szCs w:val="25"/>
        </w:rPr>
        <w:t xml:space="preserve">, relativo al Juicio de Amparo número </w:t>
      </w:r>
      <w:r w:rsidR="004F178B">
        <w:rPr>
          <w:rFonts w:ascii="Century Gothic" w:hAnsi="Century Gothic"/>
          <w:b w:val="0"/>
          <w:sz w:val="25"/>
          <w:szCs w:val="25"/>
        </w:rPr>
        <w:t>607/2021 mediante el cual</w:t>
      </w:r>
      <w:r w:rsidR="004F178B" w:rsidRPr="002E5DE8">
        <w:rPr>
          <w:rFonts w:ascii="Century Gothic" w:hAnsi="Century Gothic"/>
          <w:b w:val="0"/>
          <w:sz w:val="25"/>
          <w:szCs w:val="25"/>
        </w:rPr>
        <w:t xml:space="preserve"> requiere</w:t>
      </w:r>
      <w:r w:rsidR="004F178B" w:rsidRPr="004E012F">
        <w:rPr>
          <w:rFonts w:ascii="Century Gothic" w:hAnsi="Century Gothic"/>
          <w:b w:val="0"/>
          <w:sz w:val="25"/>
          <w:szCs w:val="25"/>
        </w:rPr>
        <w:t xml:space="preserv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067078" w:rsidRDefault="00067078" w:rsidP="0091699A">
      <w:pPr>
        <w:pStyle w:val="Textosinformato"/>
        <w:rPr>
          <w:sz w:val="25"/>
          <w:szCs w:val="25"/>
        </w:rPr>
      </w:pPr>
    </w:p>
    <w:p w:rsidR="00A00B56" w:rsidRDefault="00A00B56"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067078" w:rsidRDefault="00067078" w:rsidP="00416A41">
      <w:pPr>
        <w:pStyle w:val="Textosinformato"/>
        <w:rPr>
          <w:b/>
          <w:szCs w:val="24"/>
        </w:rPr>
      </w:pPr>
    </w:p>
    <w:p w:rsidR="00A00B56" w:rsidRPr="0052553A" w:rsidRDefault="00A00B56"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w:t>
      </w:r>
      <w:r w:rsidR="00291321">
        <w:rPr>
          <w:rFonts w:ascii="Century Gothic" w:hAnsi="Century Gothic"/>
          <w:b w:val="0"/>
          <w:sz w:val="24"/>
          <w:szCs w:val="24"/>
          <w:lang w:val="es-MX"/>
        </w:rPr>
        <w:t xml:space="preserve">al análisis, </w:t>
      </w:r>
      <w:r w:rsidR="004F178B" w:rsidRPr="00CD7A2E">
        <w:rPr>
          <w:rFonts w:ascii="Century Gothic" w:hAnsi="Century Gothic"/>
          <w:b w:val="0"/>
          <w:sz w:val="25"/>
          <w:szCs w:val="25"/>
        </w:rPr>
        <w:t>discusión y en su caso aprobación del proyecto de sentencia del expedie</w:t>
      </w:r>
      <w:r w:rsidR="004F178B">
        <w:rPr>
          <w:rFonts w:ascii="Century Gothic" w:hAnsi="Century Gothic"/>
          <w:b w:val="0"/>
          <w:sz w:val="25"/>
          <w:szCs w:val="25"/>
        </w:rPr>
        <w:t>nte del Conflicto Laboral 02/2011</w:t>
      </w:r>
      <w:r w:rsidR="004F178B" w:rsidRPr="00CD7A2E">
        <w:rPr>
          <w:rFonts w:ascii="Century Gothic" w:hAnsi="Century Gothic"/>
          <w:b w:val="0"/>
          <w:sz w:val="25"/>
          <w:szCs w:val="25"/>
          <w:lang w:val="es-MX"/>
        </w:rPr>
        <w:t xml:space="preserve"> </w:t>
      </w:r>
      <w:r w:rsidR="004F178B" w:rsidRPr="00291321">
        <w:rPr>
          <w:rFonts w:ascii="Century Gothic" w:hAnsi="Century Gothic"/>
          <w:b w:val="0"/>
          <w:sz w:val="25"/>
          <w:szCs w:val="25"/>
          <w:lang w:val="es-MX"/>
        </w:rPr>
        <w:t>en cumpl</w:t>
      </w:r>
      <w:r w:rsidR="004F178B">
        <w:rPr>
          <w:rFonts w:ascii="Century Gothic" w:hAnsi="Century Gothic"/>
          <w:b w:val="0"/>
          <w:sz w:val="25"/>
          <w:szCs w:val="25"/>
          <w:lang w:val="es-MX"/>
        </w:rPr>
        <w:t>imiento al Juicio de Amparo 607</w:t>
      </w:r>
      <w:r w:rsidR="004F178B" w:rsidRPr="00291321">
        <w:rPr>
          <w:rFonts w:ascii="Century Gothic" w:hAnsi="Century Gothic"/>
          <w:b w:val="0"/>
          <w:sz w:val="25"/>
          <w:szCs w:val="25"/>
          <w:lang w:val="es-MX"/>
        </w:rPr>
        <w:t xml:space="preserve">/2021 </w:t>
      </w:r>
      <w:r w:rsidR="004F178B">
        <w:rPr>
          <w:rFonts w:ascii="Century Gothic" w:hAnsi="Century Gothic"/>
          <w:b w:val="0"/>
          <w:sz w:val="25"/>
          <w:szCs w:val="25"/>
          <w:lang w:val="es-MX"/>
        </w:rPr>
        <w:t xml:space="preserve">del </w:t>
      </w:r>
      <w:r w:rsidR="004F178B">
        <w:rPr>
          <w:rFonts w:ascii="Century Gothic" w:hAnsi="Century Gothic"/>
          <w:b w:val="0"/>
          <w:sz w:val="25"/>
          <w:szCs w:val="25"/>
        </w:rPr>
        <w:t>Tercer Tribunal Colegiado en materia de Trabajo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A37B69">
        <w:rPr>
          <w:rFonts w:ascii="Century Gothic" w:eastAsia="Times New Roman" w:hAnsi="Century Gothic" w:cs="Verdana"/>
          <w:b/>
          <w:sz w:val="24"/>
          <w:szCs w:val="24"/>
          <w:lang w:val="es-ES" w:eastAsia="es-ES"/>
        </w:rPr>
        <w:t>.</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4F178B">
              <w:rPr>
                <w:rFonts w:eastAsia="Calibri"/>
                <w:b/>
                <w:szCs w:val="24"/>
              </w:rPr>
              <w:t>02/52</w:t>
            </w:r>
            <w:r>
              <w:rPr>
                <w:rFonts w:eastAsia="Calibri"/>
                <w:b/>
                <w:szCs w:val="24"/>
              </w:rPr>
              <w:t>/E/2022</w:t>
            </w:r>
            <w:r w:rsidRPr="0091370E">
              <w:rPr>
                <w:rFonts w:eastAsia="Calibri"/>
                <w:b/>
                <w:szCs w:val="24"/>
              </w:rPr>
              <w:t xml:space="preserve">. </w:t>
            </w:r>
            <w:r w:rsidR="004F178B" w:rsidRPr="004F178B">
              <w:rPr>
                <w:rFonts w:eastAsia="Calibri"/>
                <w:szCs w:val="24"/>
                <w:lang w:val="es-MX"/>
              </w:rPr>
              <w:t>Con fundamento en lo dispuesto por el artículo 8 numeral 1 fracción II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Laboral 0</w:t>
            </w:r>
            <w:r w:rsidR="004F178B">
              <w:rPr>
                <w:rFonts w:eastAsia="Calibri"/>
                <w:szCs w:val="24"/>
                <w:lang w:val="es-MX"/>
              </w:rPr>
              <w:t>2/2011, en cumplimiento a la ejecutoria de amparo</w:t>
            </w:r>
            <w:r>
              <w:rPr>
                <w:rFonts w:eastAsia="Calibri"/>
                <w:szCs w:val="24"/>
              </w:rPr>
              <w:t xml:space="preserve">.  </w:t>
            </w:r>
          </w:p>
        </w:tc>
      </w:tr>
    </w:tbl>
    <w:p w:rsidR="00A37B69" w:rsidRDefault="00A37B69" w:rsidP="0079425E">
      <w:pPr>
        <w:pStyle w:val="Sangradetextonormal"/>
        <w:ind w:left="0" w:firstLine="0"/>
        <w:jc w:val="both"/>
        <w:rPr>
          <w:b w:val="0"/>
          <w:szCs w:val="24"/>
          <w:lang w:val="es-MX"/>
        </w:rPr>
      </w:pPr>
    </w:p>
    <w:p w:rsidR="00A00B56" w:rsidRDefault="00A00B56" w:rsidP="0079425E">
      <w:pPr>
        <w:pStyle w:val="Sangradetextonormal"/>
        <w:ind w:left="0" w:firstLine="0"/>
        <w:jc w:val="both"/>
        <w:rPr>
          <w:b w:val="0"/>
          <w:szCs w:val="24"/>
          <w:lang w:val="es-MX"/>
        </w:rPr>
      </w:pPr>
    </w:p>
    <w:p w:rsidR="00A37B69" w:rsidRDefault="00291321" w:rsidP="00A37B69">
      <w:pPr>
        <w:pStyle w:val="Textosinformato"/>
        <w:jc w:val="center"/>
        <w:rPr>
          <w:b/>
          <w:szCs w:val="24"/>
        </w:rPr>
      </w:pPr>
      <w:r>
        <w:rPr>
          <w:b/>
          <w:szCs w:val="24"/>
        </w:rPr>
        <w:t>- 5</w:t>
      </w:r>
      <w:r w:rsidR="00A37B69" w:rsidRPr="0052553A">
        <w:rPr>
          <w:b/>
          <w:szCs w:val="24"/>
        </w:rPr>
        <w:t xml:space="preserve"> </w:t>
      </w:r>
      <w:r w:rsidR="00A37B69">
        <w:rPr>
          <w:b/>
          <w:szCs w:val="24"/>
        </w:rPr>
        <w:t>–</w:t>
      </w:r>
    </w:p>
    <w:p w:rsidR="00A00B56" w:rsidRPr="0052553A" w:rsidRDefault="00A00B56" w:rsidP="00A37B69">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EE5FE6">
        <w:rPr>
          <w:b/>
          <w:szCs w:val="24"/>
        </w:rPr>
        <w:t xml:space="preserve">horas con </w:t>
      </w:r>
      <w:r w:rsidR="00A00B56">
        <w:rPr>
          <w:b/>
          <w:szCs w:val="24"/>
        </w:rPr>
        <w:t>diez</w:t>
      </w:r>
      <w:r w:rsidR="00876036">
        <w:rPr>
          <w:b/>
          <w:szCs w:val="24"/>
        </w:rPr>
        <w:t xml:space="preserve"> minutos </w:t>
      </w:r>
      <w:r>
        <w:rPr>
          <w:szCs w:val="24"/>
        </w:rPr>
        <w:t>del</w:t>
      </w:r>
      <w:r w:rsidR="00876036">
        <w:rPr>
          <w:b/>
          <w:szCs w:val="24"/>
        </w:rPr>
        <w:t xml:space="preserve"> </w:t>
      </w:r>
      <w:r w:rsidR="00A00B56">
        <w:rPr>
          <w:b/>
          <w:szCs w:val="24"/>
        </w:rPr>
        <w:t>treinta</w:t>
      </w:r>
      <w:r w:rsidR="004F178B">
        <w:rPr>
          <w:b/>
          <w:szCs w:val="24"/>
        </w:rPr>
        <w:t xml:space="preserve"> y uno</w:t>
      </w:r>
      <w:r w:rsidR="008C60FF">
        <w:rPr>
          <w:b/>
          <w:szCs w:val="24"/>
        </w:rPr>
        <w:t xml:space="preserve"> de mayo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9B47B5">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w:t>
      </w:r>
      <w:bookmarkStart w:id="0" w:name="_GoBack"/>
      <w:bookmarkEnd w:id="0"/>
      <w:r>
        <w:rPr>
          <w:rFonts w:ascii="Century Gothic" w:eastAsia="Times New Roman" w:hAnsi="Century Gothic" w:cs="Times New Roman"/>
          <w:b/>
          <w:sz w:val="24"/>
          <w:szCs w:val="24"/>
          <w:lang w:val="es-ES" w:eastAsia="es-ES"/>
        </w:rPr>
        <w:t xml:space="preserv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F178B">
      <w:rPr>
        <w:rStyle w:val="Nmerodepgina"/>
        <w:noProof/>
      </w:rPr>
      <w:t>4</w:t>
    </w:r>
    <w:r>
      <w:rPr>
        <w:rStyle w:val="Nmerodepgina"/>
      </w:rPr>
      <w:fldChar w:fldCharType="end"/>
    </w:r>
    <w:r w:rsidR="00A00B56">
      <w:rPr>
        <w:rStyle w:val="Nmerodepgina"/>
        <w:sz w:val="18"/>
      </w:rPr>
      <w:t>/4</w:t>
    </w:r>
  </w:p>
  <w:p w:rsidR="007A710B" w:rsidRPr="0052553A" w:rsidRDefault="004F178B" w:rsidP="001A3344">
    <w:pPr>
      <w:pStyle w:val="Piedepgina"/>
      <w:jc w:val="right"/>
      <w:rPr>
        <w:rStyle w:val="Nmerodepgina"/>
        <w:rFonts w:ascii="Century Gothic" w:hAnsi="Century Gothic"/>
        <w:smallCaps/>
      </w:rPr>
    </w:pPr>
    <w:r>
      <w:rPr>
        <w:rStyle w:val="Nmerodepgina"/>
        <w:rFonts w:ascii="Century Gothic" w:hAnsi="Century Gothic"/>
        <w:smallCaps/>
      </w:rPr>
      <w:t>QUINCUAGÉSIMA SEGUNDA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A00B56" w:rsidP="007A710B">
    <w:pPr>
      <w:pStyle w:val="Piedepgina"/>
      <w:jc w:val="right"/>
      <w:rPr>
        <w:rStyle w:val="Nmerodepgina"/>
        <w:rFonts w:ascii="Century Gothic" w:hAnsi="Century Gothic"/>
        <w:smallCaps/>
      </w:rPr>
    </w:pPr>
    <w:r>
      <w:rPr>
        <w:rStyle w:val="Nmerodepgina"/>
        <w:rFonts w:ascii="Century Gothic" w:hAnsi="Century Gothic"/>
        <w:smallCaps/>
      </w:rPr>
      <w:t>TREINTA</w:t>
    </w:r>
    <w:r w:rsidR="004F178B">
      <w:rPr>
        <w:rStyle w:val="Nmerodepgina"/>
        <w:rFonts w:ascii="Century Gothic" w:hAnsi="Century Gothic"/>
        <w:smallCaps/>
      </w:rPr>
      <w:t xml:space="preserve"> Y UNO</w:t>
    </w:r>
    <w:r w:rsidR="008C60FF">
      <w:rPr>
        <w:rStyle w:val="Nmerodepgina"/>
        <w:rFonts w:ascii="Century Gothic" w:hAnsi="Century Gothic"/>
        <w:smallCaps/>
      </w:rPr>
      <w:t xml:space="preserve"> DE MAYO</w:t>
    </w:r>
    <w:r w:rsidR="009A3C52">
      <w:rPr>
        <w:rStyle w:val="Nmerodepgina"/>
        <w:rFonts w:ascii="Century Gothic" w:hAnsi="Century Gothic"/>
        <w:smallCaps/>
      </w:rPr>
      <w:t xml:space="preserve"> DE DOS MIL VEINTIDÓS</w:t>
    </w:r>
  </w:p>
  <w:p w:rsidR="007A710B" w:rsidRDefault="004F178B" w:rsidP="007A710B">
    <w:pPr>
      <w:pStyle w:val="Piedepgina"/>
    </w:pPr>
  </w:p>
  <w:p w:rsidR="00F13EE9" w:rsidRPr="007A710B" w:rsidRDefault="004F178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A116C"/>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9015A"/>
    <w:rsid w:val="001A3344"/>
    <w:rsid w:val="001A6FD7"/>
    <w:rsid w:val="002228CE"/>
    <w:rsid w:val="00223159"/>
    <w:rsid w:val="002511E0"/>
    <w:rsid w:val="00283650"/>
    <w:rsid w:val="00291321"/>
    <w:rsid w:val="002C2C7E"/>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012F"/>
    <w:rsid w:val="004E327F"/>
    <w:rsid w:val="004F178B"/>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B47B5"/>
    <w:rsid w:val="009C5D24"/>
    <w:rsid w:val="009C6CBB"/>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8348B"/>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A211-803B-4C03-A4B9-7439ECD2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2022-06-03T16:21:00Z</cp:lastPrinted>
  <dcterms:created xsi:type="dcterms:W3CDTF">2022-06-03T16:49:00Z</dcterms:created>
  <dcterms:modified xsi:type="dcterms:W3CDTF">2022-06-03T16:49:00Z</dcterms:modified>
</cp:coreProperties>
</file>