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9214C9"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QUINTA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9214C9">
        <w:rPr>
          <w:rFonts w:ascii="Century Gothic" w:eastAsia="Times New Roman" w:hAnsi="Century Gothic" w:cs="Verdana"/>
          <w:b/>
          <w:sz w:val="24"/>
          <w:szCs w:val="24"/>
          <w:lang w:val="es-ES" w:eastAsia="es-ES"/>
        </w:rPr>
        <w:t>doce</w:t>
      </w:r>
      <w:r w:rsidR="00C008B0">
        <w:rPr>
          <w:rFonts w:ascii="Century Gothic" w:eastAsia="Times New Roman" w:hAnsi="Century Gothic" w:cs="Verdana"/>
          <w:b/>
          <w:sz w:val="24"/>
          <w:szCs w:val="24"/>
          <w:lang w:val="es-ES" w:eastAsia="es-ES"/>
        </w:rPr>
        <w:t xml:space="preserve"> horas del </w:t>
      </w:r>
      <w:r w:rsidR="009214C9">
        <w:rPr>
          <w:rFonts w:ascii="Century Gothic" w:eastAsia="Times New Roman" w:hAnsi="Century Gothic" w:cs="Verdana"/>
          <w:b/>
          <w:sz w:val="24"/>
          <w:szCs w:val="24"/>
          <w:lang w:val="es-ES" w:eastAsia="es-ES"/>
        </w:rPr>
        <w:t>treinta de junio</w:t>
      </w:r>
      <w:r w:rsidR="005123E4">
        <w:rPr>
          <w:rFonts w:ascii="Century Gothic" w:eastAsia="Times New Roman" w:hAnsi="Century Gothic" w:cs="Verdana"/>
          <w:b/>
          <w:sz w:val="24"/>
          <w:szCs w:val="24"/>
          <w:lang w:val="es-ES" w:eastAsia="es-ES"/>
        </w:rPr>
        <w:t xml:space="preserve">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7079AE">
        <w:rPr>
          <w:rFonts w:ascii="Century Gothic" w:eastAsia="Times New Roman" w:hAnsi="Century Gothic" w:cs="Verdana"/>
          <w:b/>
          <w:sz w:val="24"/>
          <w:szCs w:val="24"/>
          <w:lang w:val="es-ES" w:eastAsia="es-ES"/>
        </w:rPr>
        <w:t>, MAGISTRADA</w:t>
      </w:r>
      <w:r>
        <w:rPr>
          <w:rFonts w:ascii="Century Gothic" w:eastAsia="Times New Roman" w:hAnsi="Century Gothic" w:cs="Verdana"/>
          <w:b/>
          <w:sz w:val="24"/>
          <w:szCs w:val="24"/>
          <w:lang w:val="es-ES" w:eastAsia="es-ES"/>
        </w:rPr>
        <w:t xml:space="preserve"> </w:t>
      </w:r>
      <w:r w:rsidR="007079AE">
        <w:rPr>
          <w:rFonts w:ascii="Century Gothic" w:eastAsia="Times New Roman" w:hAnsi="Century Gothic" w:cs="Verdana"/>
          <w:b/>
          <w:sz w:val="24"/>
          <w:szCs w:val="24"/>
          <w:lang w:val="es-ES" w:eastAsia="es-ES"/>
        </w:rPr>
        <w:t xml:space="preserve">MARÍA ABRIL </w:t>
      </w:r>
      <w:r w:rsidR="00554C49">
        <w:rPr>
          <w:rFonts w:ascii="Century Gothic" w:eastAsia="Times New Roman" w:hAnsi="Century Gothic" w:cs="Verdana"/>
          <w:b/>
          <w:sz w:val="24"/>
          <w:szCs w:val="24"/>
          <w:lang w:val="es-ES" w:eastAsia="es-ES"/>
        </w:rPr>
        <w:t>ORTIZ</w:t>
      </w:r>
      <w:r w:rsidR="007079AE">
        <w:rPr>
          <w:rFonts w:ascii="Century Gothic" w:eastAsia="Times New Roman" w:hAnsi="Century Gothic" w:cs="Verdana"/>
          <w:b/>
          <w:sz w:val="24"/>
          <w:szCs w:val="24"/>
          <w:lang w:val="es-ES" w:eastAsia="es-ES"/>
        </w:rPr>
        <w:t xml:space="preserve"> GÓMEZ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9214C9">
        <w:rPr>
          <w:rFonts w:ascii="Century Gothic" w:eastAsia="Times New Roman" w:hAnsi="Century Gothic" w:cs="Verdana"/>
          <w:sz w:val="24"/>
          <w:szCs w:val="24"/>
          <w:lang w:val="es-ES" w:eastAsia="es-ES"/>
        </w:rPr>
        <w:t>Vigésima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9214C9">
        <w:rPr>
          <w:rFonts w:ascii="Century Gothic" w:eastAsia="Times New Roman" w:hAnsi="Century Gothic" w:cs="Verdana"/>
          <w:sz w:val="24"/>
          <w:szCs w:val="24"/>
          <w:lang w:val="es-ES" w:eastAsia="es-ES"/>
        </w:rPr>
        <w:t>dos de diciembre de dos mil veintiuno</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214C9">
        <w:rPr>
          <w:rFonts w:ascii="Century Gothic" w:eastAsia="Times New Roman" w:hAnsi="Century Gothic" w:cs="Verdana"/>
          <w:b/>
          <w:sz w:val="24"/>
          <w:szCs w:val="24"/>
          <w:lang w:val="es-ES" w:eastAsia="es-ES"/>
        </w:rPr>
        <w:t>Sexagésima Quinta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7079A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MARÍA ABRIL </w:t>
      </w:r>
      <w:r w:rsidR="009214C9">
        <w:rPr>
          <w:rFonts w:ascii="Century Gothic" w:eastAsia="Times New Roman" w:hAnsi="Century Gothic" w:cs="Verdana"/>
          <w:sz w:val="24"/>
          <w:szCs w:val="24"/>
          <w:lang w:val="es-ES" w:eastAsia="es-ES"/>
        </w:rPr>
        <w:t>ORTIZ</w:t>
      </w:r>
      <w:r>
        <w:rPr>
          <w:rFonts w:ascii="Century Gothic" w:eastAsia="Times New Roman" w:hAnsi="Century Gothic" w:cs="Verdana"/>
          <w:sz w:val="24"/>
          <w:szCs w:val="24"/>
          <w:lang w:val="es-ES" w:eastAsia="es-ES"/>
        </w:rPr>
        <w:t xml:space="preserve"> GÓMEZ</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la Magistrada María Abril </w:t>
      </w:r>
      <w:r w:rsidR="009214C9">
        <w:rPr>
          <w:szCs w:val="24"/>
        </w:rPr>
        <w:t>Ortiz</w:t>
      </w:r>
      <w:r w:rsidR="007079AE">
        <w:rPr>
          <w:szCs w:val="24"/>
        </w:rPr>
        <w:t xml:space="preserve"> Gómez</w:t>
      </w:r>
      <w:r>
        <w:rPr>
          <w:szCs w:val="24"/>
        </w:rPr>
        <w:t xml:space="preserve"> en sustitución de</w:t>
      </w:r>
      <w:r w:rsidR="00C008B0">
        <w:rPr>
          <w:szCs w:val="24"/>
        </w:rPr>
        <w:t xml:space="preserve"> la Magistrada Fany Lorena Jiménez Aguirre, por acuerdo tomado en la </w:t>
      </w:r>
      <w:r w:rsidR="009214C9" w:rsidRPr="009214C9">
        <w:rPr>
          <w:szCs w:val="24"/>
          <w:lang w:val="es-MX"/>
        </w:rPr>
        <w:t>Vigésima Sesión Ordinaria celebrada el dos de diciembre de dos mil veintiuno</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EE3DCE" w:rsidRDefault="00EE3DCE"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EE3DCE" w:rsidRPr="0052553A" w:rsidRDefault="00EE3DCE"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EE3DCE" w:rsidRPr="0052553A" w:rsidRDefault="00EE3DCE"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9214C9" w:rsidRPr="009D09B0" w:rsidRDefault="009214C9" w:rsidP="007407D9">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Pr>
          <w:rFonts w:ascii="Century Gothic" w:hAnsi="Century Gothic"/>
          <w:b w:val="0"/>
          <w:sz w:val="24"/>
          <w:szCs w:val="24"/>
        </w:rPr>
        <w:t>68</w:t>
      </w:r>
      <w:r w:rsidRPr="005242A0">
        <w:rPr>
          <w:rFonts w:ascii="Century Gothic" w:hAnsi="Century Gothic"/>
          <w:b w:val="0"/>
          <w:sz w:val="24"/>
          <w:szCs w:val="24"/>
        </w:rPr>
        <w:t>/2022</w:t>
      </w:r>
      <w:r w:rsidRPr="00B339E5">
        <w:rPr>
          <w:rFonts w:ascii="Century Gothic" w:hAnsi="Century Gothic"/>
          <w:b w:val="0"/>
          <w:sz w:val="24"/>
          <w:szCs w:val="24"/>
        </w:rPr>
        <w:t xml:space="preserve"> que remite el Secretario de Acuerdos del </w:t>
      </w:r>
      <w:r>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 xml:space="preserve">, relativo al Juicio de Amparo número </w:t>
      </w:r>
      <w:r>
        <w:rPr>
          <w:rFonts w:ascii="Century Gothic" w:hAnsi="Century Gothic"/>
          <w:b w:val="0"/>
          <w:sz w:val="24"/>
          <w:szCs w:val="24"/>
        </w:rPr>
        <w:t>60</w:t>
      </w:r>
      <w:r>
        <w:rPr>
          <w:rFonts w:ascii="Century Gothic" w:hAnsi="Century Gothic"/>
          <w:b w:val="0"/>
          <w:sz w:val="24"/>
          <w:szCs w:val="24"/>
        </w:rPr>
        <w:t>/2022</w:t>
      </w:r>
      <w:r w:rsidRPr="00B339E5">
        <w:rPr>
          <w:rFonts w:ascii="Century Gothic" w:hAnsi="Century Gothic"/>
          <w:b w:val="0"/>
          <w:sz w:val="24"/>
          <w:szCs w:val="24"/>
        </w:rPr>
        <w:t xml:space="preserve"> mediante el cual requiere a este Tribunal por el cumplimiento de la ejecutoria del juicio de amparo referido</w:t>
      </w:r>
      <w:r>
        <w:rPr>
          <w:rFonts w:ascii="Century Gothic" w:hAnsi="Century Gothic"/>
          <w:b w:val="0"/>
          <w:sz w:val="24"/>
          <w:szCs w:val="24"/>
        </w:rPr>
        <w:t>;</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9214C9">
        <w:rPr>
          <w:rFonts w:ascii="Century Gothic" w:hAnsi="Century Gothic"/>
          <w:b w:val="0"/>
          <w:sz w:val="24"/>
          <w:szCs w:val="24"/>
        </w:rPr>
        <w:t>e de Recurso de Apelación 1458</w:t>
      </w:r>
      <w:r w:rsidR="00C008B0">
        <w:rPr>
          <w:rFonts w:ascii="Century Gothic" w:hAnsi="Century Gothic"/>
          <w:b w:val="0"/>
          <w:sz w:val="24"/>
          <w:szCs w:val="24"/>
        </w:rPr>
        <w:t>/2021</w:t>
      </w:r>
      <w:r w:rsidR="000B0A70">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EE3DCE" w:rsidRDefault="00EE3DCE"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EE3DCE" w:rsidRPr="0052553A" w:rsidRDefault="00EE3DCE" w:rsidP="007407D9">
      <w:pPr>
        <w:pStyle w:val="Textosinformato"/>
        <w:rPr>
          <w:szCs w:val="24"/>
        </w:rPr>
      </w:pPr>
    </w:p>
    <w:p w:rsidR="007407D9"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Pr="0052553A">
        <w:rPr>
          <w:szCs w:val="24"/>
        </w:rPr>
        <w:t xml:space="preserve">, en relación al punto número uno del orden del día, el mismo ya quedo desahogado. </w:t>
      </w:r>
    </w:p>
    <w:p w:rsidR="00EE3DCE" w:rsidRPr="0052553A" w:rsidRDefault="00EE3DCE"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EE3DCE" w:rsidRPr="0052553A" w:rsidRDefault="00EE3DCE"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r w:rsidR="00554C49">
        <w:rPr>
          <w:szCs w:val="24"/>
        </w:rPr>
        <w:t>Secretario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MARÍA ABRIL ORTIZ GÓMEZ. </w:t>
      </w:r>
      <w:r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5"/>
      </w:tblGrid>
      <w:tr w:rsidR="007407D9" w:rsidRPr="0052553A" w:rsidTr="00E40898">
        <w:tc>
          <w:tcPr>
            <w:tcW w:w="9322" w:type="dxa"/>
            <w:shd w:val="clear" w:color="auto" w:fill="auto"/>
          </w:tcPr>
          <w:p w:rsidR="007407D9" w:rsidRPr="0052553A" w:rsidRDefault="007407D9" w:rsidP="007079AE">
            <w:pPr>
              <w:pStyle w:val="Textosinformato"/>
              <w:rPr>
                <w:rFonts w:eastAsia="Calibri"/>
                <w:b/>
                <w:szCs w:val="24"/>
              </w:rPr>
            </w:pPr>
            <w:r w:rsidRPr="0052553A">
              <w:rPr>
                <w:rFonts w:eastAsia="Calibri"/>
                <w:b/>
                <w:szCs w:val="24"/>
              </w:rPr>
              <w:t>ACU/SS/01/</w:t>
            </w:r>
            <w:r w:rsidR="009214C9">
              <w:rPr>
                <w:rFonts w:eastAsia="Calibri"/>
                <w:b/>
                <w:szCs w:val="24"/>
              </w:rPr>
              <w:t>65</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7079AE">
              <w:rPr>
                <w:szCs w:val="24"/>
              </w:rPr>
              <w:t xml:space="preserve">María Abril </w:t>
            </w:r>
            <w:proofErr w:type="spellStart"/>
            <w:r w:rsidR="007079AE">
              <w:rPr>
                <w:szCs w:val="24"/>
              </w:rPr>
              <w:t>Ortíz</w:t>
            </w:r>
            <w:proofErr w:type="spellEnd"/>
            <w:r w:rsidR="007079AE">
              <w:rPr>
                <w:szCs w:val="24"/>
              </w:rPr>
              <w:t xml:space="preserve"> Gómez</w:t>
            </w:r>
            <w:r>
              <w:rPr>
                <w:rFonts w:eastAsia="Calibri"/>
                <w:szCs w:val="24"/>
              </w:rPr>
              <w:t xml:space="preserve">. </w:t>
            </w:r>
          </w:p>
        </w:tc>
      </w:tr>
    </w:tbl>
    <w:p w:rsidR="00EE3DCE" w:rsidRDefault="007407D9" w:rsidP="007407D9">
      <w:pPr>
        <w:pStyle w:val="Textosinformato"/>
        <w:rPr>
          <w:szCs w:val="24"/>
        </w:rPr>
      </w:pPr>
      <w:r w:rsidRPr="0052553A">
        <w:rPr>
          <w:szCs w:val="24"/>
        </w:rPr>
        <w:t xml:space="preserve">  </w:t>
      </w:r>
    </w:p>
    <w:p w:rsidR="009214C9" w:rsidRPr="00B339E5" w:rsidRDefault="009214C9" w:rsidP="009214C9">
      <w:pPr>
        <w:pStyle w:val="Textosinformato"/>
        <w:jc w:val="center"/>
        <w:rPr>
          <w:b/>
          <w:szCs w:val="24"/>
        </w:rPr>
      </w:pPr>
      <w:r w:rsidRPr="00B339E5">
        <w:rPr>
          <w:b/>
          <w:szCs w:val="24"/>
        </w:rPr>
        <w:t>- 3 –</w:t>
      </w:r>
    </w:p>
    <w:p w:rsidR="00EE3DCE" w:rsidRPr="00B339E5" w:rsidRDefault="00EE3DCE" w:rsidP="009214C9">
      <w:pPr>
        <w:pStyle w:val="Textosinformato"/>
        <w:rPr>
          <w:szCs w:val="24"/>
        </w:rPr>
      </w:pPr>
    </w:p>
    <w:p w:rsidR="009214C9" w:rsidRPr="00B339E5" w:rsidRDefault="009214C9" w:rsidP="009214C9">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En uso de la voz el</w:t>
      </w:r>
      <w:r w:rsidRPr="00B339E5">
        <w:rPr>
          <w:rFonts w:ascii="Century Gothic" w:hAnsi="Century Gothic"/>
          <w:b w:val="0"/>
          <w:sz w:val="24"/>
          <w:szCs w:val="24"/>
          <w:lang w:val="es-MX"/>
        </w:rPr>
        <w:t xml:space="preserve"> </w:t>
      </w:r>
      <w:r>
        <w:rPr>
          <w:rFonts w:ascii="Century Gothic" w:hAnsi="Century Gothic"/>
          <w:sz w:val="24"/>
          <w:szCs w:val="24"/>
          <w:lang w:val="es-MX"/>
        </w:rPr>
        <w:t>Magistrado Presidente en funciones José Ramón Jiménez Gutiérrez</w:t>
      </w:r>
      <w:r w:rsidRPr="00B339E5">
        <w:rPr>
          <w:rFonts w:ascii="Century Gothic" w:hAnsi="Century Gothic"/>
          <w:b w:val="0"/>
          <w:sz w:val="24"/>
          <w:szCs w:val="24"/>
          <w:lang w:val="es-MX"/>
        </w:rPr>
        <w:t>: Secretario nos da cuenta del siguiente punto del orden del día por favor</w:t>
      </w:r>
    </w:p>
    <w:p w:rsidR="009214C9" w:rsidRPr="00B339E5" w:rsidRDefault="009214C9" w:rsidP="009214C9">
      <w:pPr>
        <w:pStyle w:val="Sangradetextonormal"/>
        <w:ind w:left="0"/>
        <w:jc w:val="both"/>
        <w:rPr>
          <w:rFonts w:ascii="Century Gothic" w:hAnsi="Century Gothic"/>
          <w:b w:val="0"/>
          <w:sz w:val="24"/>
          <w:szCs w:val="24"/>
          <w:lang w:val="es-MX"/>
        </w:rPr>
      </w:pPr>
    </w:p>
    <w:p w:rsidR="009214C9" w:rsidRPr="00B339E5" w:rsidRDefault="009214C9" w:rsidP="009214C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Pr="009214C9">
        <w:rPr>
          <w:rFonts w:ascii="Century Gothic" w:hAnsi="Century Gothic"/>
          <w:b w:val="0"/>
          <w:sz w:val="24"/>
          <w:szCs w:val="24"/>
          <w:lang w:val="es-MX"/>
        </w:rPr>
        <w:t xml:space="preserve">del oficio 68/2022 que remite el Secretario de Acuerdos del Tercer Tribunal Colegiado en Materia Administrativa del Tercer Circuito, relativo al Juicio de Amparo número 60/2022 mediante el cual </w:t>
      </w:r>
      <w:r w:rsidRPr="009214C9">
        <w:rPr>
          <w:rFonts w:ascii="Century Gothic" w:hAnsi="Century Gothic"/>
          <w:b w:val="0"/>
          <w:sz w:val="24"/>
          <w:szCs w:val="24"/>
          <w:lang w:val="es-MX"/>
        </w:rPr>
        <w:lastRenderedPageBreak/>
        <w:t>requiere a este Tribunal por el cumplimiento de la ejecutoria del juicio de amparo referido</w:t>
      </w:r>
      <w:r w:rsidRPr="00B339E5">
        <w:rPr>
          <w:rFonts w:ascii="Century Gothic" w:hAnsi="Century Gothic"/>
          <w:b w:val="0"/>
          <w:sz w:val="24"/>
          <w:szCs w:val="24"/>
        </w:rPr>
        <w:t>.</w:t>
      </w:r>
    </w:p>
    <w:p w:rsidR="009214C9" w:rsidRPr="00B339E5" w:rsidRDefault="009214C9" w:rsidP="009214C9">
      <w:pPr>
        <w:pStyle w:val="Sangradetextonormal"/>
        <w:ind w:left="0" w:firstLine="0"/>
        <w:jc w:val="both"/>
        <w:rPr>
          <w:rFonts w:ascii="Century Gothic" w:hAnsi="Century Gothic"/>
          <w:b w:val="0"/>
          <w:i/>
          <w:sz w:val="24"/>
          <w:szCs w:val="24"/>
        </w:rPr>
      </w:pPr>
    </w:p>
    <w:p w:rsidR="009214C9" w:rsidRPr="00B339E5" w:rsidRDefault="009214C9" w:rsidP="009214C9">
      <w:pPr>
        <w:pStyle w:val="Textosinformato"/>
        <w:numPr>
          <w:ilvl w:val="0"/>
          <w:numId w:val="2"/>
        </w:numPr>
        <w:rPr>
          <w:szCs w:val="24"/>
        </w:rPr>
      </w:pPr>
      <w:r w:rsidRPr="00B339E5">
        <w:rPr>
          <w:rFonts w:cs="Times New Roman"/>
          <w:szCs w:val="24"/>
          <w:lang w:val="es-ES_tradnl"/>
        </w:rPr>
        <w:t>L</w:t>
      </w:r>
      <w:r w:rsidRPr="00B339E5">
        <w:rPr>
          <w:szCs w:val="24"/>
        </w:rPr>
        <w:t xml:space="preserve">os Magistrados </w:t>
      </w:r>
      <w:r w:rsidRPr="009214C9">
        <w:rPr>
          <w:szCs w:val="24"/>
          <w:lang w:val="es-MX"/>
        </w:rPr>
        <w:t xml:space="preserve">José Ramón Jiménez Gutiérrez, Avelino Bravo Cacho y María Abril Ortiz Gómez </w:t>
      </w:r>
      <w:r w:rsidRPr="00B339E5">
        <w:rPr>
          <w:szCs w:val="24"/>
        </w:rPr>
        <w:t>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E3DCE" w:rsidRPr="00355599" w:rsidRDefault="00EE3DCE" w:rsidP="007407D9">
      <w:pPr>
        <w:pStyle w:val="Textosinformato"/>
        <w:rPr>
          <w:szCs w:val="24"/>
        </w:rPr>
      </w:pPr>
    </w:p>
    <w:p w:rsidR="007407D9" w:rsidRPr="0052553A" w:rsidRDefault="009214C9" w:rsidP="007407D9">
      <w:pPr>
        <w:pStyle w:val="Textosinformato"/>
        <w:jc w:val="center"/>
        <w:rPr>
          <w:b/>
          <w:szCs w:val="24"/>
        </w:rPr>
      </w:pPr>
      <w:r>
        <w:rPr>
          <w:b/>
          <w:szCs w:val="24"/>
        </w:rPr>
        <w:t>- 4</w:t>
      </w:r>
      <w:r w:rsidR="007407D9" w:rsidRPr="0052553A">
        <w:rPr>
          <w:b/>
          <w:szCs w:val="24"/>
        </w:rPr>
        <w:t xml:space="preserve"> -</w:t>
      </w:r>
    </w:p>
    <w:p w:rsidR="00EE3DCE" w:rsidRDefault="00EE3DCE" w:rsidP="007407D9">
      <w:pPr>
        <w:pStyle w:val="Sangradetextonormal"/>
        <w:ind w:left="0" w:firstLine="0"/>
        <w:jc w:val="both"/>
        <w:rPr>
          <w:b w:val="0"/>
          <w:szCs w:val="24"/>
        </w:rPr>
      </w:pPr>
    </w:p>
    <w:p w:rsidR="000B0A70" w:rsidRPr="00FF2639" w:rsidRDefault="000B0A70"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 xml:space="preserve"> </w:t>
      </w:r>
      <w:r w:rsidR="00815E3A">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Pr>
          <w:rFonts w:ascii="Century Gothic" w:hAnsi="Century Gothic"/>
          <w:sz w:val="25"/>
          <w:szCs w:val="25"/>
          <w:lang w:val="es-MX"/>
        </w:rPr>
        <w:t>Magistrado Presidente</w:t>
      </w:r>
      <w:r w:rsidRPr="00FF2639">
        <w:rPr>
          <w:rFonts w:ascii="Century Gothic" w:hAnsi="Century Gothic"/>
          <w:b w:val="0"/>
          <w:sz w:val="25"/>
          <w:szCs w:val="25"/>
          <w:lang w:val="es-MX"/>
        </w:rPr>
        <w:t>: Secretario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9214C9" w:rsidRPr="009214C9">
        <w:rPr>
          <w:rFonts w:ascii="Century Gothic" w:hAnsi="Century Gothic"/>
          <w:b w:val="0"/>
          <w:sz w:val="24"/>
          <w:szCs w:val="24"/>
          <w:lang w:val="es-MX"/>
        </w:rPr>
        <w:t>discusión y en su caso aprobación del proyecto de sentencia del expediente de Recurso de Apelación 1458/2021</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0B0A70">
        <w:rPr>
          <w:szCs w:val="24"/>
        </w:rPr>
        <w:t xml:space="preserve">si no existe consideración al respecto, nos toma la votación Secretario.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815E3A"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MARÍA ABRIL ORTIZ GÓMEZ. </w:t>
      </w:r>
      <w:r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7079AE">
            <w:pPr>
              <w:pStyle w:val="Textosinformato"/>
              <w:rPr>
                <w:rFonts w:eastAsia="Calibri"/>
                <w:szCs w:val="24"/>
              </w:rPr>
            </w:pPr>
            <w:r w:rsidRPr="0091370E">
              <w:rPr>
                <w:rFonts w:eastAsia="Calibri"/>
                <w:b/>
                <w:szCs w:val="24"/>
              </w:rPr>
              <w:t>ACU/SS/</w:t>
            </w:r>
            <w:r w:rsidR="009214C9">
              <w:rPr>
                <w:rFonts w:eastAsia="Calibri"/>
                <w:b/>
                <w:szCs w:val="24"/>
              </w:rPr>
              <w:t>02/65</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7079AE">
              <w:rPr>
                <w:szCs w:val="24"/>
              </w:rPr>
              <w:t xml:space="preserve">María Abril </w:t>
            </w:r>
            <w:r w:rsidR="009214C9">
              <w:rPr>
                <w:szCs w:val="24"/>
              </w:rPr>
              <w:t>Ortiz</w:t>
            </w:r>
            <w:r w:rsidR="007079AE">
              <w:rPr>
                <w:szCs w:val="24"/>
              </w:rPr>
              <w:t xml:space="preserve"> Gómez</w:t>
            </w:r>
            <w:r>
              <w:rPr>
                <w:szCs w:val="24"/>
              </w:rPr>
              <w:t xml:space="preserve">, </w:t>
            </w:r>
            <w:r>
              <w:rPr>
                <w:rFonts w:eastAsia="Calibri"/>
                <w:szCs w:val="24"/>
              </w:rPr>
              <w:t>aprobaron por unanimidad de votos el</w:t>
            </w:r>
            <w:r w:rsidR="00CB7908">
              <w:rPr>
                <w:rFonts w:eastAsia="Calibri"/>
                <w:szCs w:val="24"/>
              </w:rPr>
              <w:t xml:space="preserve"> proyecto de</w:t>
            </w:r>
            <w:r w:rsidR="009214C9">
              <w:rPr>
                <w:rFonts w:eastAsia="Calibri"/>
                <w:szCs w:val="24"/>
              </w:rPr>
              <w:t>l expediente de Apelación 1458</w:t>
            </w:r>
            <w:r w:rsidR="00C008B0">
              <w:rPr>
                <w:rFonts w:eastAsia="Calibri"/>
                <w:szCs w:val="24"/>
              </w:rPr>
              <w:t>/2021</w:t>
            </w:r>
            <w:r>
              <w:rPr>
                <w:rFonts w:eastAsia="Calibri"/>
                <w:szCs w:val="24"/>
              </w:rPr>
              <w:t xml:space="preserve">. </w:t>
            </w:r>
          </w:p>
        </w:tc>
      </w:tr>
    </w:tbl>
    <w:p w:rsidR="000B0A70" w:rsidRPr="009214C9" w:rsidRDefault="000B0A70" w:rsidP="000B0A70">
      <w:pPr>
        <w:pStyle w:val="Textosinformato"/>
        <w:jc w:val="center"/>
        <w:rPr>
          <w:b/>
          <w:szCs w:val="24"/>
          <w:lang w:val="es-MX"/>
        </w:rPr>
      </w:pPr>
    </w:p>
    <w:p w:rsidR="000B0A70" w:rsidRDefault="00EE3DCE" w:rsidP="000B0A70">
      <w:pPr>
        <w:pStyle w:val="Textosinformato"/>
        <w:jc w:val="center"/>
        <w:rPr>
          <w:b/>
          <w:szCs w:val="24"/>
        </w:rPr>
      </w:pPr>
      <w:r>
        <w:rPr>
          <w:b/>
          <w:szCs w:val="24"/>
        </w:rPr>
        <w:t>-5</w:t>
      </w:r>
      <w:r w:rsidR="000B0A70">
        <w:rPr>
          <w:b/>
          <w:szCs w:val="24"/>
        </w:rPr>
        <w:t>-</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0B0A70" w:rsidRDefault="007407D9" w:rsidP="000B0A70">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Pr="0091370E">
        <w:rPr>
          <w:szCs w:val="24"/>
          <w:lang w:val="es-MX"/>
        </w:rPr>
        <w:t>en</w:t>
      </w:r>
      <w:r w:rsidRPr="0091370E">
        <w:rPr>
          <w:szCs w:val="24"/>
        </w:rPr>
        <w:t xml:space="preserve"> virtud de haber agotado los puntos del orden del día de esta Sesión Extraordinaria siendo las </w:t>
      </w:r>
      <w:r w:rsidR="009214C9">
        <w:rPr>
          <w:b/>
          <w:szCs w:val="24"/>
        </w:rPr>
        <w:t>do</w:t>
      </w:r>
      <w:r w:rsidR="000B0A70">
        <w:rPr>
          <w:b/>
          <w:szCs w:val="24"/>
        </w:rPr>
        <w:t>ce</w:t>
      </w:r>
      <w:r w:rsidRPr="0091370E">
        <w:rPr>
          <w:b/>
          <w:szCs w:val="24"/>
        </w:rPr>
        <w:t xml:space="preserve"> horas con </w:t>
      </w:r>
      <w:r w:rsidR="009214C9">
        <w:rPr>
          <w:b/>
          <w:szCs w:val="24"/>
        </w:rPr>
        <w:t>diez</w:t>
      </w:r>
      <w:r>
        <w:rPr>
          <w:b/>
          <w:szCs w:val="24"/>
        </w:rPr>
        <w:t xml:space="preserve"> </w:t>
      </w:r>
      <w:r w:rsidRPr="0091370E">
        <w:rPr>
          <w:b/>
          <w:szCs w:val="24"/>
        </w:rPr>
        <w:t>minutos</w:t>
      </w:r>
      <w:r w:rsidRPr="0091370E">
        <w:rPr>
          <w:szCs w:val="24"/>
        </w:rPr>
        <w:t xml:space="preserve"> del </w:t>
      </w:r>
      <w:r w:rsidR="009214C9">
        <w:rPr>
          <w:b/>
          <w:szCs w:val="24"/>
        </w:rPr>
        <w:t>treinta de junio</w:t>
      </w:r>
      <w:r w:rsidR="0087070C">
        <w:rPr>
          <w:b/>
          <w:szCs w:val="24"/>
        </w:rPr>
        <w:t xml:space="preserve"> de dos mil veintidós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w:t>
      </w:r>
      <w:r w:rsidR="000B0A70">
        <w:rPr>
          <w:szCs w:val="24"/>
        </w:rPr>
        <w:lastRenderedPageBreak/>
        <w:t>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87070C">
        <w:rPr>
          <w:b/>
          <w:szCs w:val="24"/>
        </w:rPr>
        <w:t xml:space="preserve">MARÍA ABRIL </w:t>
      </w:r>
      <w:r w:rsidR="009214C9">
        <w:rPr>
          <w:b/>
          <w:szCs w:val="24"/>
        </w:rPr>
        <w:t>ORTIZ</w:t>
      </w:r>
      <w:r w:rsidR="0087070C">
        <w:rPr>
          <w:b/>
          <w:szCs w:val="24"/>
        </w:rPr>
        <w:t xml:space="preserve"> GÓMEZ</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9214C9">
        <w:rPr>
          <w:szCs w:val="24"/>
        </w:rPr>
        <w:t>Vigésima Sesión Ordinaria celebrada el dos de diciembre de dos mil veintiuno</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9214C9">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Presidente </w:t>
      </w:r>
      <w:r w:rsidR="00EE3DCE">
        <w:rPr>
          <w:rFonts w:ascii="Century Gothic" w:eastAsia="Times New Roman" w:hAnsi="Century Gothic" w:cs="Times New Roman"/>
          <w:b/>
          <w:sz w:val="24"/>
          <w:szCs w:val="24"/>
          <w:lang w:val="es-ES" w:eastAsia="es-ES"/>
        </w:rPr>
        <w:t xml:space="preserve">en funciones </w:t>
      </w:r>
      <w:r w:rsidRPr="006D625C">
        <w:rPr>
          <w:rFonts w:ascii="Century Gothic" w:eastAsia="Times New Roman" w:hAnsi="Century Gothic" w:cs="Times New Roman"/>
          <w:b/>
          <w:sz w:val="24"/>
          <w:szCs w:val="24"/>
          <w:lang w:val="es-ES" w:eastAsia="es-ES"/>
        </w:rPr>
        <w:t>de la Sala Superior</w:t>
      </w:r>
    </w:p>
    <w:p w:rsidR="007407D9" w:rsidRDefault="007407D9" w:rsidP="000B0A70">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E87CCE">
        <w:rPr>
          <w:rFonts w:ascii="Century Gothic" w:eastAsia="Times New Roman" w:hAnsi="Century Gothic" w:cs="Verdana"/>
          <w:sz w:val="24"/>
          <w:szCs w:val="24"/>
          <w:lang w:val="es-ES" w:eastAsia="es-ES"/>
        </w:rPr>
        <w:t xml:space="preserve">RADA MARÍA ABRIL </w:t>
      </w:r>
      <w:r w:rsidR="009214C9">
        <w:rPr>
          <w:rFonts w:ascii="Century Gothic" w:eastAsia="Times New Roman" w:hAnsi="Century Gothic" w:cs="Verdana"/>
          <w:sz w:val="24"/>
          <w:szCs w:val="24"/>
          <w:lang w:val="es-ES" w:eastAsia="es-ES"/>
        </w:rPr>
        <w:t>ORTIZ</w:t>
      </w:r>
      <w:r w:rsidR="00E87CCE">
        <w:rPr>
          <w:rFonts w:ascii="Century Gothic" w:eastAsia="Times New Roman" w:hAnsi="Century Gothic" w:cs="Verdana"/>
          <w:sz w:val="24"/>
          <w:szCs w:val="24"/>
          <w:lang w:val="es-ES" w:eastAsia="es-ES"/>
        </w:rPr>
        <w:t xml:space="preserve"> GÓMEZ</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E87CCE">
        <w:rPr>
          <w:rFonts w:ascii="Century Gothic" w:eastAsia="Times New Roman" w:hAnsi="Century Gothic" w:cs="Verdana"/>
          <w:b/>
          <w:sz w:val="24"/>
          <w:szCs w:val="24"/>
          <w:lang w:val="es-ES" w:eastAsia="es-ES"/>
        </w:rPr>
        <w:t>Quinta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7407D9" w:rsidRDefault="00EE3DCE" w:rsidP="007407D9">
      <w:bookmarkStart w:id="0" w:name="_GoBack"/>
      <w:bookmarkEnd w:id="0"/>
    </w:p>
    <w:sectPr w:rsidR="001C1093" w:rsidRPr="007407D9" w:rsidSect="00EE3DCE">
      <w:headerReference w:type="default" r:id="rId7"/>
      <w:footerReference w:type="default" r:id="rId8"/>
      <w:pgSz w:w="12247" w:h="19335" w:code="4636"/>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E3DCE">
      <w:rPr>
        <w:rStyle w:val="Nmerodepgina"/>
        <w:noProof/>
      </w:rPr>
      <w:t>4</w:t>
    </w:r>
    <w:r>
      <w:rPr>
        <w:rStyle w:val="Nmerodepgina"/>
      </w:rPr>
      <w:fldChar w:fldCharType="end"/>
    </w:r>
    <w:r w:rsidR="00EE3DCE">
      <w:rPr>
        <w:rStyle w:val="Nmerodepgina"/>
        <w:sz w:val="18"/>
      </w:rPr>
      <w:t>/4</w:t>
    </w:r>
  </w:p>
  <w:p w:rsidR="007407D9" w:rsidRPr="0052553A" w:rsidRDefault="00EE3DCE" w:rsidP="007407D9">
    <w:pPr>
      <w:pStyle w:val="Piedepgina"/>
      <w:jc w:val="right"/>
      <w:rPr>
        <w:rStyle w:val="Nmerodepgina"/>
        <w:rFonts w:ascii="Century Gothic" w:hAnsi="Century Gothic"/>
        <w:smallCaps/>
      </w:rPr>
    </w:pPr>
    <w:r>
      <w:rPr>
        <w:rStyle w:val="Nmerodepgina"/>
        <w:rFonts w:ascii="Century Gothic" w:hAnsi="Century Gothic"/>
        <w:smallCaps/>
      </w:rPr>
      <w:t>SEXAGÉSIMA QUINTA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EE3DCE" w:rsidP="007407D9">
    <w:pPr>
      <w:pStyle w:val="Piedepgina"/>
      <w:jc w:val="right"/>
      <w:rPr>
        <w:rStyle w:val="Nmerodepgina"/>
        <w:rFonts w:ascii="Century Gothic" w:hAnsi="Century Gothic"/>
        <w:smallCaps/>
      </w:rPr>
    </w:pPr>
    <w:r>
      <w:rPr>
        <w:rStyle w:val="Nmerodepgina"/>
        <w:rFonts w:ascii="Century Gothic" w:hAnsi="Century Gothic"/>
        <w:smallCaps/>
      </w:rPr>
      <w:t>TREINTA DE JUNIO</w:t>
    </w:r>
    <w:r w:rsidR="0087070C">
      <w:rPr>
        <w:rStyle w:val="Nmerodepgina"/>
        <w:rFonts w:ascii="Century Gothic" w:hAnsi="Century Gothic"/>
        <w:smallCaps/>
      </w:rPr>
      <w:t xml:space="preserve">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0E30AFF"/>
    <w:multiLevelType w:val="hybridMultilevel"/>
    <w:tmpl w:val="11B0C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0B0A70"/>
    <w:rsid w:val="001723F9"/>
    <w:rsid w:val="00342EA4"/>
    <w:rsid w:val="00384412"/>
    <w:rsid w:val="005123E4"/>
    <w:rsid w:val="00554C49"/>
    <w:rsid w:val="007079AE"/>
    <w:rsid w:val="007407D9"/>
    <w:rsid w:val="00774E59"/>
    <w:rsid w:val="00815E3A"/>
    <w:rsid w:val="0087070C"/>
    <w:rsid w:val="009214C9"/>
    <w:rsid w:val="009E039F"/>
    <w:rsid w:val="00A27A57"/>
    <w:rsid w:val="00AA3334"/>
    <w:rsid w:val="00C008B0"/>
    <w:rsid w:val="00CA6858"/>
    <w:rsid w:val="00CB7908"/>
    <w:rsid w:val="00D87D1D"/>
    <w:rsid w:val="00E87CCE"/>
    <w:rsid w:val="00EE3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2022-01-14T14:42:00Z</cp:lastPrinted>
  <dcterms:created xsi:type="dcterms:W3CDTF">2022-07-13T00:17:00Z</dcterms:created>
  <dcterms:modified xsi:type="dcterms:W3CDTF">2022-07-13T00:17:00Z</dcterms:modified>
</cp:coreProperties>
</file>