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35395F"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7139DF">
        <w:rPr>
          <w:rFonts w:ascii="Century Gothic" w:eastAsia="Times New Roman" w:hAnsi="Century Gothic" w:cs="Verdana"/>
          <w:b/>
          <w:sz w:val="28"/>
          <w:szCs w:val="28"/>
          <w:lang w:val="es-ES" w:eastAsia="es-ES"/>
        </w:rPr>
        <w:t xml:space="preserve"> </w:t>
      </w:r>
      <w:r w:rsidR="00571535">
        <w:rPr>
          <w:rFonts w:ascii="Century Gothic" w:eastAsia="Times New Roman" w:hAnsi="Century Gothic" w:cs="Verdana"/>
          <w:b/>
          <w:sz w:val="28"/>
          <w:szCs w:val="28"/>
          <w:lang w:val="es-ES" w:eastAsia="es-ES"/>
        </w:rPr>
        <w:t xml:space="preserve">PRIMERA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571535">
        <w:rPr>
          <w:rFonts w:ascii="Century Gothic" w:eastAsia="Times New Roman" w:hAnsi="Century Gothic" w:cs="Verdana"/>
          <w:b/>
          <w:sz w:val="24"/>
          <w:szCs w:val="24"/>
          <w:lang w:val="es-ES" w:eastAsia="es-ES"/>
        </w:rPr>
        <w:t>once</w:t>
      </w:r>
      <w:r w:rsidR="0035395F">
        <w:rPr>
          <w:rFonts w:ascii="Century Gothic" w:eastAsia="Times New Roman" w:hAnsi="Century Gothic" w:cs="Verdana"/>
          <w:b/>
          <w:sz w:val="24"/>
          <w:szCs w:val="24"/>
          <w:lang w:val="es-ES" w:eastAsia="es-ES"/>
        </w:rPr>
        <w:t xml:space="preserve"> de agosto</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35395F">
        <w:rPr>
          <w:rFonts w:ascii="Century Gothic" w:eastAsia="Times New Roman" w:hAnsi="Century Gothic" w:cs="Verdana"/>
          <w:b/>
          <w:sz w:val="24"/>
          <w:szCs w:val="24"/>
          <w:lang w:val="es-ES" w:eastAsia="es-ES"/>
        </w:rPr>
        <w:t>Septuagésima</w:t>
      </w:r>
      <w:r w:rsidR="007139DF">
        <w:rPr>
          <w:rFonts w:ascii="Century Gothic" w:eastAsia="Times New Roman" w:hAnsi="Century Gothic" w:cs="Verdana"/>
          <w:b/>
          <w:sz w:val="24"/>
          <w:szCs w:val="24"/>
          <w:lang w:val="es-ES" w:eastAsia="es-ES"/>
        </w:rPr>
        <w:t xml:space="preserve"> </w:t>
      </w:r>
      <w:r w:rsidR="00571535">
        <w:rPr>
          <w:rFonts w:ascii="Century Gothic" w:eastAsia="Times New Roman" w:hAnsi="Century Gothic" w:cs="Verdana"/>
          <w:b/>
          <w:sz w:val="24"/>
          <w:szCs w:val="24"/>
          <w:lang w:val="es-ES" w:eastAsia="es-ES"/>
        </w:rPr>
        <w:t xml:space="preserve">Primera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BF26E2" w:rsidRDefault="00BF26E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1257C0" w:rsidRPr="00B339E5" w:rsidRDefault="001257C0"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571535">
        <w:rPr>
          <w:rFonts w:ascii="Century Gothic" w:hAnsi="Century Gothic"/>
          <w:b w:val="0"/>
          <w:sz w:val="24"/>
          <w:szCs w:val="24"/>
        </w:rPr>
        <w:t>25641</w:t>
      </w:r>
      <w:r w:rsidR="008913AD" w:rsidRPr="005242A0">
        <w:rPr>
          <w:rFonts w:ascii="Century Gothic" w:hAnsi="Century Gothic"/>
          <w:b w:val="0"/>
          <w:sz w:val="24"/>
          <w:szCs w:val="24"/>
        </w:rPr>
        <w:t>/2022</w:t>
      </w:r>
      <w:r w:rsidR="0035395F">
        <w:rPr>
          <w:rFonts w:ascii="Century Gothic" w:hAnsi="Century Gothic"/>
          <w:b w:val="0"/>
          <w:sz w:val="24"/>
          <w:szCs w:val="24"/>
        </w:rPr>
        <w:t xml:space="preserve">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571535">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571535">
        <w:rPr>
          <w:rFonts w:ascii="Century Gothic" w:hAnsi="Century Gothic"/>
          <w:b w:val="0"/>
          <w:sz w:val="24"/>
          <w:szCs w:val="24"/>
        </w:rPr>
        <w:t>Tercer</w:t>
      </w:r>
      <w:r w:rsidR="00B62214">
        <w:rPr>
          <w:rFonts w:ascii="Century Gothic" w:hAnsi="Century Gothic"/>
          <w:b w:val="0"/>
          <w:sz w:val="24"/>
          <w:szCs w:val="24"/>
        </w:rPr>
        <w:t xml:space="preserve"> Tribunal Colegiado en Materia </w:t>
      </w:r>
      <w:r w:rsidR="00571535">
        <w:rPr>
          <w:rFonts w:ascii="Century Gothic" w:hAnsi="Century Gothic"/>
          <w:b w:val="0"/>
          <w:sz w:val="24"/>
          <w:szCs w:val="24"/>
        </w:rPr>
        <w:t>de Trabajo</w:t>
      </w:r>
      <w:r w:rsidR="00B62214">
        <w:rPr>
          <w:rFonts w:ascii="Century Gothic" w:hAnsi="Century Gothic"/>
          <w:b w:val="0"/>
          <w:sz w:val="24"/>
          <w:szCs w:val="24"/>
        </w:rPr>
        <w:t xml:space="preserve"> del Tercer Circuito</w:t>
      </w:r>
      <w:r w:rsidRPr="00B339E5">
        <w:rPr>
          <w:rFonts w:ascii="Century Gothic" w:hAnsi="Century Gothic"/>
          <w:b w:val="0"/>
          <w:sz w:val="24"/>
          <w:szCs w:val="24"/>
        </w:rPr>
        <w:t xml:space="preserve">, relativo al Juicio de Amparo número </w:t>
      </w:r>
      <w:r w:rsidR="00571535">
        <w:rPr>
          <w:rFonts w:ascii="Century Gothic" w:hAnsi="Century Gothic"/>
          <w:b w:val="0"/>
          <w:sz w:val="24"/>
          <w:szCs w:val="24"/>
        </w:rPr>
        <w:t>607/2021</w:t>
      </w:r>
      <w:r w:rsidR="0035395F">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571535">
        <w:rPr>
          <w:rFonts w:ascii="Century Gothic" w:hAnsi="Century Gothic"/>
          <w:b w:val="0"/>
          <w:sz w:val="24"/>
          <w:szCs w:val="24"/>
        </w:rPr>
        <w:t>el</w:t>
      </w:r>
      <w:r w:rsidR="004E012F" w:rsidRPr="00B339E5">
        <w:rPr>
          <w:rFonts w:ascii="Century Gothic" w:hAnsi="Century Gothic"/>
          <w:b w:val="0"/>
          <w:sz w:val="24"/>
          <w:szCs w:val="24"/>
        </w:rPr>
        <w:t xml:space="preserve"> cual</w:t>
      </w:r>
      <w:r w:rsidRPr="00B339E5">
        <w:rPr>
          <w:rFonts w:ascii="Century Gothic" w:hAnsi="Century Gothic"/>
          <w:b w:val="0"/>
          <w:sz w:val="24"/>
          <w:szCs w:val="24"/>
        </w:rPr>
        <w:t xml:space="preserve"> requiere a este Tribunal por el cumplimiento de la ejecutoria del juicio de amparo referido;</w:t>
      </w:r>
    </w:p>
    <w:p w:rsidR="004A7D8B" w:rsidRPr="00DA3D55" w:rsidRDefault="004A7D8B" w:rsidP="004A7D8B">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sidR="005242A0">
        <w:rPr>
          <w:rFonts w:ascii="Century Gothic" w:hAnsi="Century Gothic"/>
          <w:b w:val="0"/>
          <w:sz w:val="24"/>
          <w:szCs w:val="24"/>
        </w:rPr>
        <w:t>del</w:t>
      </w:r>
      <w:r w:rsidRPr="00B339E5">
        <w:rPr>
          <w:rFonts w:ascii="Century Gothic" w:hAnsi="Century Gothic"/>
          <w:b w:val="0"/>
          <w:sz w:val="24"/>
          <w:szCs w:val="24"/>
        </w:rPr>
        <w:t xml:space="preserve"> expedien</w:t>
      </w:r>
      <w:r w:rsidR="009A679A">
        <w:rPr>
          <w:rFonts w:ascii="Century Gothic" w:hAnsi="Century Gothic"/>
          <w:b w:val="0"/>
          <w:sz w:val="24"/>
          <w:szCs w:val="24"/>
        </w:rPr>
        <w:t xml:space="preserve">te del </w:t>
      </w:r>
      <w:r w:rsidR="00571535">
        <w:rPr>
          <w:rFonts w:ascii="Century Gothic" w:hAnsi="Century Gothic"/>
          <w:b w:val="0"/>
          <w:sz w:val="24"/>
          <w:szCs w:val="24"/>
        </w:rPr>
        <w:t>Conflicto Laboral 02/2011</w:t>
      </w:r>
      <w:r w:rsidRPr="00B339E5">
        <w:rPr>
          <w:rFonts w:ascii="Century Gothic" w:hAnsi="Century Gothic"/>
          <w:b w:val="0"/>
          <w:sz w:val="24"/>
          <w:szCs w:val="24"/>
          <w:lang w:val="es-MX"/>
        </w:rPr>
        <w:t xml:space="preserve"> en cumpl</w:t>
      </w:r>
      <w:r w:rsidR="00145A71" w:rsidRPr="00B339E5">
        <w:rPr>
          <w:rFonts w:ascii="Century Gothic" w:hAnsi="Century Gothic"/>
          <w:b w:val="0"/>
          <w:sz w:val="24"/>
          <w:szCs w:val="24"/>
          <w:lang w:val="es-MX"/>
        </w:rPr>
        <w:t xml:space="preserve">imiento al Juicio de Amparo </w:t>
      </w:r>
      <w:r w:rsidR="00571535">
        <w:rPr>
          <w:rFonts w:ascii="Century Gothic" w:hAnsi="Century Gothic"/>
          <w:b w:val="0"/>
          <w:sz w:val="24"/>
          <w:szCs w:val="24"/>
          <w:lang w:val="es-MX"/>
        </w:rPr>
        <w:t>607/2021</w:t>
      </w:r>
      <w:r w:rsidRPr="00B339E5">
        <w:rPr>
          <w:rFonts w:ascii="Century Gothic" w:hAnsi="Century Gothic"/>
          <w:b w:val="0"/>
          <w:sz w:val="24"/>
          <w:szCs w:val="24"/>
          <w:lang w:val="es-MX"/>
        </w:rPr>
        <w:t xml:space="preserve"> del </w:t>
      </w:r>
      <w:r w:rsidR="00571535">
        <w:rPr>
          <w:rFonts w:ascii="Century Gothic" w:hAnsi="Century Gothic"/>
          <w:b w:val="0"/>
          <w:sz w:val="24"/>
          <w:szCs w:val="24"/>
        </w:rPr>
        <w:t>Tercer Tribunal Colegiado en Materia de Trabajo del Tercer Circuito</w:t>
      </w:r>
      <w:r w:rsidRPr="00B339E5">
        <w:rPr>
          <w:rFonts w:ascii="Century Gothic" w:hAnsi="Century Gothic"/>
          <w:b w:val="0"/>
          <w:sz w:val="24"/>
          <w:szCs w:val="24"/>
        </w:rPr>
        <w:t>;</w:t>
      </w:r>
    </w:p>
    <w:p w:rsidR="00571535" w:rsidRPr="00571535" w:rsidRDefault="00DA3D55" w:rsidP="00DA3D55">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35395F">
        <w:rPr>
          <w:rFonts w:ascii="Century Gothic" w:hAnsi="Century Gothic"/>
          <w:b w:val="0"/>
          <w:sz w:val="24"/>
          <w:szCs w:val="24"/>
        </w:rPr>
        <w:t xml:space="preserve">te del </w:t>
      </w:r>
      <w:r w:rsidR="00571535">
        <w:rPr>
          <w:rFonts w:ascii="Century Gothic" w:hAnsi="Century Gothic"/>
          <w:b w:val="0"/>
          <w:sz w:val="24"/>
          <w:szCs w:val="24"/>
        </w:rPr>
        <w:t>Incidente de Suspensión Facultad de Atracción</w:t>
      </w:r>
      <w:r w:rsidR="004019D1">
        <w:rPr>
          <w:rFonts w:ascii="Century Gothic" w:hAnsi="Century Gothic"/>
          <w:b w:val="0"/>
          <w:sz w:val="24"/>
          <w:szCs w:val="24"/>
        </w:rPr>
        <w:t xml:space="preserve"> 09</w:t>
      </w:r>
      <w:r w:rsidR="00571535">
        <w:rPr>
          <w:rFonts w:ascii="Century Gothic" w:hAnsi="Century Gothic"/>
          <w:b w:val="0"/>
          <w:sz w:val="24"/>
          <w:szCs w:val="24"/>
        </w:rPr>
        <w:t>/2022;</w:t>
      </w:r>
    </w:p>
    <w:p w:rsidR="00DA3D55" w:rsidRPr="00DA3D55" w:rsidRDefault="00571535" w:rsidP="00DA3D55">
      <w:pPr>
        <w:pStyle w:val="Sangradetextonormal"/>
        <w:numPr>
          <w:ilvl w:val="0"/>
          <w:numId w:val="1"/>
        </w:numPr>
        <w:jc w:val="both"/>
        <w:rPr>
          <w:sz w:val="24"/>
          <w:szCs w:val="24"/>
        </w:rPr>
      </w:pPr>
      <w:r>
        <w:rPr>
          <w:rFonts w:ascii="Century Gothic" w:hAnsi="Century Gothic"/>
          <w:b w:val="0"/>
          <w:sz w:val="24"/>
          <w:szCs w:val="24"/>
        </w:rPr>
        <w:t>Asuntos Varios</w:t>
      </w:r>
      <w:r w:rsidR="00DA3D55" w:rsidRPr="00B339E5">
        <w:rPr>
          <w:rFonts w:ascii="Century Gothic" w:hAnsi="Century Gothic"/>
          <w:b w:val="0"/>
          <w:sz w:val="24"/>
          <w:szCs w:val="24"/>
          <w:lang w:val="es-MX"/>
        </w:rPr>
        <w:t xml:space="preserve"> </w:t>
      </w:r>
      <w:r w:rsidR="0035395F">
        <w:rPr>
          <w:rFonts w:ascii="Century Gothic" w:hAnsi="Century Gothic"/>
          <w:b w:val="0"/>
          <w:sz w:val="24"/>
          <w:szCs w:val="24"/>
          <w:lang w:val="es-MX"/>
        </w:rPr>
        <w:t>y</w:t>
      </w:r>
      <w:r>
        <w:rPr>
          <w:rFonts w:ascii="Century Gothic" w:hAnsi="Century Gothic"/>
          <w:b w:val="0"/>
          <w:sz w:val="24"/>
          <w:szCs w:val="24"/>
          <w:lang w:val="es-MX"/>
        </w:rPr>
        <w:t>;</w:t>
      </w:r>
    </w:p>
    <w:p w:rsidR="00047ABD" w:rsidRPr="00B339E5" w:rsidRDefault="00047ABD" w:rsidP="00D2281B">
      <w:pPr>
        <w:pStyle w:val="Sangradetextonormal"/>
        <w:numPr>
          <w:ilvl w:val="0"/>
          <w:numId w:val="1"/>
        </w:numPr>
        <w:jc w:val="both"/>
        <w:rPr>
          <w:sz w:val="24"/>
          <w:szCs w:val="24"/>
        </w:rPr>
      </w:pPr>
      <w:r w:rsidRPr="00B339E5">
        <w:rPr>
          <w:rFonts w:ascii="Century Gothic" w:hAnsi="Century Gothic"/>
          <w:b w:val="0"/>
          <w:sz w:val="24"/>
          <w:szCs w:val="24"/>
        </w:rPr>
        <w:t>Clausura.</w:t>
      </w:r>
    </w:p>
    <w:p w:rsidR="001257C0" w:rsidRDefault="001257C0" w:rsidP="00047ABD">
      <w:pPr>
        <w:pStyle w:val="Sangradetextonormal"/>
        <w:ind w:left="0" w:firstLine="0"/>
        <w:jc w:val="both"/>
        <w:rPr>
          <w:rFonts w:ascii="Century Gothic" w:hAnsi="Century Gothic"/>
          <w:b w:val="0"/>
          <w:sz w:val="24"/>
          <w:szCs w:val="24"/>
        </w:rPr>
      </w:pPr>
    </w:p>
    <w:p w:rsidR="00BF26E2" w:rsidRPr="00B339E5" w:rsidRDefault="00BF26E2"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1257C0" w:rsidRDefault="001257C0" w:rsidP="00D2281B">
      <w:pPr>
        <w:pStyle w:val="Textosinformato"/>
        <w:rPr>
          <w:b/>
          <w:szCs w:val="24"/>
        </w:rPr>
      </w:pPr>
    </w:p>
    <w:p w:rsidR="00BF26E2" w:rsidRPr="00B339E5" w:rsidRDefault="00BF26E2" w:rsidP="00D2281B">
      <w:pPr>
        <w:pStyle w:val="Textosinformato"/>
        <w:rPr>
          <w:b/>
          <w:szCs w:val="24"/>
        </w:rPr>
      </w:pPr>
    </w:p>
    <w:p w:rsidR="00B339E5"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1257C0" w:rsidRDefault="001257C0" w:rsidP="00047ABD">
      <w:pPr>
        <w:pStyle w:val="Textosinformato"/>
        <w:rPr>
          <w:szCs w:val="24"/>
        </w:rPr>
      </w:pPr>
    </w:p>
    <w:p w:rsidR="00BF26E2" w:rsidRPr="00B339E5" w:rsidRDefault="00BF26E2"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1257C0" w:rsidRDefault="001257C0" w:rsidP="00047ABD">
      <w:pPr>
        <w:pStyle w:val="Textosinformato"/>
        <w:rPr>
          <w:szCs w:val="24"/>
        </w:rPr>
      </w:pPr>
    </w:p>
    <w:p w:rsidR="00BF26E2" w:rsidRPr="00B339E5" w:rsidRDefault="00BF26E2"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571535">
              <w:rPr>
                <w:rFonts w:eastAsia="Calibri"/>
                <w:b/>
                <w:szCs w:val="24"/>
              </w:rPr>
              <w:t>71</w:t>
            </w:r>
            <w:r w:rsidRPr="00B339E5">
              <w:rPr>
                <w:rFonts w:eastAsia="Calibri"/>
                <w:b/>
                <w:szCs w:val="24"/>
              </w:rPr>
              <w:t xml:space="preserve">/E/2022.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1257C0" w:rsidRDefault="001257C0" w:rsidP="00571535">
      <w:pPr>
        <w:pStyle w:val="Textosinformato"/>
        <w:rPr>
          <w:b/>
          <w:szCs w:val="24"/>
        </w:rPr>
      </w:pPr>
    </w:p>
    <w:p w:rsidR="00BF26E2" w:rsidRDefault="00BF26E2" w:rsidP="00067078">
      <w:pPr>
        <w:pStyle w:val="Textosinformato"/>
        <w:jc w:val="center"/>
        <w:rPr>
          <w:b/>
          <w:szCs w:val="24"/>
        </w:rPr>
      </w:pPr>
    </w:p>
    <w:p w:rsidR="00BF26E2" w:rsidRDefault="00BF26E2" w:rsidP="00067078">
      <w:pPr>
        <w:pStyle w:val="Textosinformato"/>
        <w:jc w:val="center"/>
        <w:rPr>
          <w:b/>
          <w:szCs w:val="24"/>
        </w:rPr>
      </w:pPr>
    </w:p>
    <w:p w:rsidR="0091699A" w:rsidRPr="00B339E5" w:rsidRDefault="0091699A" w:rsidP="00067078">
      <w:pPr>
        <w:pStyle w:val="Textosinformato"/>
        <w:jc w:val="center"/>
        <w:rPr>
          <w:b/>
          <w:szCs w:val="24"/>
        </w:rPr>
      </w:pPr>
      <w:r w:rsidRPr="00B339E5">
        <w:rPr>
          <w:b/>
          <w:szCs w:val="24"/>
        </w:rPr>
        <w:t>- 3 –</w:t>
      </w:r>
    </w:p>
    <w:p w:rsidR="001257C0" w:rsidRDefault="001257C0" w:rsidP="00047ABD">
      <w:pPr>
        <w:pStyle w:val="Textosinformato"/>
        <w:rPr>
          <w:szCs w:val="24"/>
        </w:rPr>
      </w:pPr>
    </w:p>
    <w:p w:rsidR="00BF26E2" w:rsidRPr="00B339E5" w:rsidRDefault="00BF26E2"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r w:rsidR="00571535">
        <w:rPr>
          <w:rFonts w:ascii="Century Gothic" w:hAnsi="Century Gothic"/>
          <w:b w:val="0"/>
          <w:sz w:val="24"/>
          <w:szCs w:val="24"/>
          <w:lang w:val="es-MX"/>
        </w:rPr>
        <w:t>.</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lastRenderedPageBreak/>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571535" w:rsidRPr="00B339E5">
        <w:rPr>
          <w:rFonts w:ascii="Century Gothic" w:hAnsi="Century Gothic"/>
          <w:b w:val="0"/>
          <w:sz w:val="24"/>
          <w:szCs w:val="24"/>
        </w:rPr>
        <w:t xml:space="preserve">del oficio </w:t>
      </w:r>
      <w:r w:rsidR="00571535">
        <w:rPr>
          <w:rFonts w:ascii="Century Gothic" w:hAnsi="Century Gothic"/>
          <w:b w:val="0"/>
          <w:sz w:val="24"/>
          <w:szCs w:val="24"/>
        </w:rPr>
        <w:t>25641</w:t>
      </w:r>
      <w:r w:rsidR="00571535" w:rsidRPr="005242A0">
        <w:rPr>
          <w:rFonts w:ascii="Century Gothic" w:hAnsi="Century Gothic"/>
          <w:b w:val="0"/>
          <w:sz w:val="24"/>
          <w:szCs w:val="24"/>
        </w:rPr>
        <w:t>/2022</w:t>
      </w:r>
      <w:r w:rsidR="00571535">
        <w:rPr>
          <w:rFonts w:ascii="Century Gothic" w:hAnsi="Century Gothic"/>
          <w:b w:val="0"/>
          <w:sz w:val="24"/>
          <w:szCs w:val="24"/>
        </w:rPr>
        <w:t xml:space="preserve"> </w:t>
      </w:r>
      <w:r w:rsidR="00571535" w:rsidRPr="00B339E5">
        <w:rPr>
          <w:rFonts w:ascii="Century Gothic" w:hAnsi="Century Gothic"/>
          <w:b w:val="0"/>
          <w:sz w:val="24"/>
          <w:szCs w:val="24"/>
        </w:rPr>
        <w:t xml:space="preserve">que remite </w:t>
      </w:r>
      <w:r w:rsidR="00571535">
        <w:rPr>
          <w:rFonts w:ascii="Century Gothic" w:hAnsi="Century Gothic"/>
          <w:b w:val="0"/>
          <w:sz w:val="24"/>
          <w:szCs w:val="24"/>
        </w:rPr>
        <w:t>el</w:t>
      </w:r>
      <w:r w:rsidR="00571535" w:rsidRPr="00B339E5">
        <w:rPr>
          <w:rFonts w:ascii="Century Gothic" w:hAnsi="Century Gothic"/>
          <w:b w:val="0"/>
          <w:sz w:val="24"/>
          <w:szCs w:val="24"/>
        </w:rPr>
        <w:t xml:space="preserve"> Secretario de Acuerdos del </w:t>
      </w:r>
      <w:r w:rsidR="00571535">
        <w:rPr>
          <w:rFonts w:ascii="Century Gothic" w:hAnsi="Century Gothic"/>
          <w:b w:val="0"/>
          <w:sz w:val="24"/>
          <w:szCs w:val="24"/>
        </w:rPr>
        <w:t>Tercer Tribunal Colegiado en Materia de Trabajo del Tercer Circuito</w:t>
      </w:r>
      <w:r w:rsidR="00571535" w:rsidRPr="00B339E5">
        <w:rPr>
          <w:rFonts w:ascii="Century Gothic" w:hAnsi="Century Gothic"/>
          <w:b w:val="0"/>
          <w:sz w:val="24"/>
          <w:szCs w:val="24"/>
        </w:rPr>
        <w:t xml:space="preserve">, relativo al Juicio de Amparo número </w:t>
      </w:r>
      <w:r w:rsidR="00571535">
        <w:rPr>
          <w:rFonts w:ascii="Century Gothic" w:hAnsi="Century Gothic"/>
          <w:b w:val="0"/>
          <w:sz w:val="24"/>
          <w:szCs w:val="24"/>
        </w:rPr>
        <w:t xml:space="preserve">607/2021 </w:t>
      </w:r>
      <w:r w:rsidR="00571535" w:rsidRPr="00B339E5">
        <w:rPr>
          <w:rFonts w:ascii="Century Gothic" w:hAnsi="Century Gothic"/>
          <w:b w:val="0"/>
          <w:sz w:val="24"/>
          <w:szCs w:val="24"/>
        </w:rPr>
        <w:t xml:space="preserve">mediante </w:t>
      </w:r>
      <w:r w:rsidR="00571535">
        <w:rPr>
          <w:rFonts w:ascii="Century Gothic" w:hAnsi="Century Gothic"/>
          <w:b w:val="0"/>
          <w:sz w:val="24"/>
          <w:szCs w:val="24"/>
        </w:rPr>
        <w:t>el</w:t>
      </w:r>
      <w:r w:rsidR="00571535" w:rsidRPr="00B339E5">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os Magistrados qued</w:t>
      </w:r>
      <w:r w:rsidR="00B62214">
        <w:rPr>
          <w:szCs w:val="24"/>
        </w:rPr>
        <w:t>aron enterados del contenido del oficio</w:t>
      </w:r>
      <w:r w:rsidRPr="00B339E5">
        <w:rPr>
          <w:szCs w:val="24"/>
        </w:rPr>
        <w:t xml:space="preserve"> de referencia.</w:t>
      </w:r>
    </w:p>
    <w:p w:rsidR="001257C0" w:rsidRDefault="001257C0" w:rsidP="00D4531F">
      <w:pPr>
        <w:pStyle w:val="Textosinformato"/>
        <w:rPr>
          <w:b/>
          <w:szCs w:val="24"/>
        </w:rPr>
      </w:pPr>
    </w:p>
    <w:p w:rsidR="00BF26E2" w:rsidRDefault="00BF26E2"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1257C0" w:rsidRDefault="001257C0" w:rsidP="00416A41">
      <w:pPr>
        <w:pStyle w:val="Textosinformato"/>
        <w:rPr>
          <w:b/>
          <w:szCs w:val="24"/>
        </w:rPr>
      </w:pPr>
    </w:p>
    <w:p w:rsidR="00BF26E2" w:rsidRPr="00B339E5" w:rsidRDefault="00BF26E2"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w:t>
      </w:r>
      <w:r w:rsidR="00291321" w:rsidRPr="00B339E5">
        <w:rPr>
          <w:rFonts w:ascii="Century Gothic" w:hAnsi="Century Gothic"/>
          <w:b w:val="0"/>
          <w:sz w:val="24"/>
          <w:szCs w:val="24"/>
          <w:lang w:val="es-MX"/>
        </w:rPr>
        <w:t xml:space="preserve">al análisis, </w:t>
      </w:r>
      <w:r w:rsidR="00571535" w:rsidRPr="00B339E5">
        <w:rPr>
          <w:rFonts w:ascii="Century Gothic" w:hAnsi="Century Gothic"/>
          <w:b w:val="0"/>
          <w:sz w:val="24"/>
          <w:szCs w:val="24"/>
        </w:rPr>
        <w:t xml:space="preserve">discusión y en su caso aprobación del proyecto de sentencia </w:t>
      </w:r>
      <w:r w:rsidR="00571535">
        <w:rPr>
          <w:rFonts w:ascii="Century Gothic" w:hAnsi="Century Gothic"/>
          <w:b w:val="0"/>
          <w:sz w:val="24"/>
          <w:szCs w:val="24"/>
        </w:rPr>
        <w:t>del</w:t>
      </w:r>
      <w:r w:rsidR="00571535" w:rsidRPr="00B339E5">
        <w:rPr>
          <w:rFonts w:ascii="Century Gothic" w:hAnsi="Century Gothic"/>
          <w:b w:val="0"/>
          <w:sz w:val="24"/>
          <w:szCs w:val="24"/>
        </w:rPr>
        <w:t xml:space="preserve"> expedien</w:t>
      </w:r>
      <w:r w:rsidR="00571535">
        <w:rPr>
          <w:rFonts w:ascii="Century Gothic" w:hAnsi="Century Gothic"/>
          <w:b w:val="0"/>
          <w:sz w:val="24"/>
          <w:szCs w:val="24"/>
        </w:rPr>
        <w:t>te del Conflicto Laboral 02/2011</w:t>
      </w:r>
      <w:r w:rsidR="00571535" w:rsidRPr="00B339E5">
        <w:rPr>
          <w:rFonts w:ascii="Century Gothic" w:hAnsi="Century Gothic"/>
          <w:b w:val="0"/>
          <w:sz w:val="24"/>
          <w:szCs w:val="24"/>
          <w:lang w:val="es-MX"/>
        </w:rPr>
        <w:t xml:space="preserve"> en cumplimiento al Juicio de Amparo </w:t>
      </w:r>
      <w:r w:rsidR="00571535">
        <w:rPr>
          <w:rFonts w:ascii="Century Gothic" w:hAnsi="Century Gothic"/>
          <w:b w:val="0"/>
          <w:sz w:val="24"/>
          <w:szCs w:val="24"/>
          <w:lang w:val="es-MX"/>
        </w:rPr>
        <w:t>607/2021</w:t>
      </w:r>
      <w:r w:rsidR="00571535" w:rsidRPr="00B339E5">
        <w:rPr>
          <w:rFonts w:ascii="Century Gothic" w:hAnsi="Century Gothic"/>
          <w:b w:val="0"/>
          <w:sz w:val="24"/>
          <w:szCs w:val="24"/>
          <w:lang w:val="es-MX"/>
        </w:rPr>
        <w:t xml:space="preserve"> del </w:t>
      </w:r>
      <w:r w:rsidR="00571535">
        <w:rPr>
          <w:rFonts w:ascii="Century Gothic" w:hAnsi="Century Gothic"/>
          <w:b w:val="0"/>
          <w:sz w:val="24"/>
          <w:szCs w:val="24"/>
        </w:rPr>
        <w:t>Tercer Tribunal Colegiado en Materia de Trabajo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5242A0">
            <w:pPr>
              <w:pStyle w:val="Textosinformato"/>
              <w:rPr>
                <w:rFonts w:eastAsia="Calibri"/>
                <w:szCs w:val="24"/>
              </w:rPr>
            </w:pPr>
            <w:r w:rsidRPr="00B339E5">
              <w:rPr>
                <w:rFonts w:eastAsia="Calibri"/>
                <w:b/>
                <w:szCs w:val="24"/>
              </w:rPr>
              <w:t>ACU/SS/</w:t>
            </w:r>
            <w:r w:rsidR="004019D1">
              <w:rPr>
                <w:rFonts w:eastAsia="Calibri"/>
                <w:b/>
                <w:szCs w:val="24"/>
              </w:rPr>
              <w:t>02/71</w:t>
            </w:r>
            <w:r w:rsidRPr="00B339E5">
              <w:rPr>
                <w:rFonts w:eastAsia="Calibri"/>
                <w:b/>
                <w:szCs w:val="24"/>
              </w:rPr>
              <w:t xml:space="preserve">/E/2022. </w:t>
            </w:r>
            <w:r w:rsidR="004019D1" w:rsidRPr="00FA3DBD">
              <w:rPr>
                <w:rFonts w:eastAsia="Calibri"/>
                <w:szCs w:val="24"/>
              </w:rPr>
              <w:t xml:space="preserve">Con fundamento en lo dispuesto por el artículo 8 </w:t>
            </w:r>
            <w:r w:rsidR="004019D1">
              <w:rPr>
                <w:rFonts w:eastAsia="Calibri"/>
                <w:szCs w:val="24"/>
              </w:rPr>
              <w:t>numeral 1 fracción II</w:t>
            </w:r>
            <w:r w:rsidR="004019D1" w:rsidRPr="00FA3DBD">
              <w:rPr>
                <w:rFonts w:eastAsia="Calibri"/>
                <w:szCs w:val="24"/>
              </w:rPr>
              <w:t xml:space="preserve">  de la Ley Orgánica del Tribunal de Justicia Administrativa del Estado de Jalisco, los Magistrados integrantes de la Sala Superior del Tribunal de Justicia Administrativa del Estado de Jalisco, aprobaron por unanimidad de votos el proyecto de sentencia del expediente de Conflicto Laboral 0</w:t>
            </w:r>
            <w:r w:rsidR="004019D1">
              <w:rPr>
                <w:rFonts w:eastAsia="Calibri"/>
                <w:szCs w:val="24"/>
              </w:rPr>
              <w:t>2/2011, en cumplimiento a la ejecutoria de amparo</w:t>
            </w:r>
            <w:r w:rsidRPr="00B339E5">
              <w:rPr>
                <w:rFonts w:eastAsia="Calibri"/>
                <w:szCs w:val="24"/>
              </w:rPr>
              <w:t xml:space="preserve">.  </w:t>
            </w:r>
          </w:p>
        </w:tc>
      </w:tr>
    </w:tbl>
    <w:p w:rsidR="00953A52" w:rsidRDefault="00953A52" w:rsidP="0079425E">
      <w:pPr>
        <w:pStyle w:val="Sangradetextonormal"/>
        <w:ind w:left="0" w:firstLine="0"/>
        <w:jc w:val="both"/>
        <w:rPr>
          <w:b w:val="0"/>
          <w:sz w:val="24"/>
          <w:szCs w:val="24"/>
          <w:lang w:val="es-MX"/>
        </w:rPr>
      </w:pPr>
    </w:p>
    <w:p w:rsidR="002C2FFC" w:rsidRPr="00B339E5" w:rsidRDefault="002C2FFC" w:rsidP="002C2FFC">
      <w:pPr>
        <w:pStyle w:val="Textosinformato"/>
        <w:jc w:val="center"/>
        <w:rPr>
          <w:b/>
          <w:szCs w:val="24"/>
        </w:rPr>
      </w:pPr>
      <w:r>
        <w:rPr>
          <w:b/>
          <w:szCs w:val="24"/>
        </w:rPr>
        <w:t>- 5</w:t>
      </w:r>
      <w:r w:rsidRPr="00B339E5">
        <w:rPr>
          <w:b/>
          <w:szCs w:val="24"/>
        </w:rPr>
        <w:t xml:space="preserve"> –</w:t>
      </w:r>
    </w:p>
    <w:p w:rsidR="001257C0" w:rsidRDefault="001257C0" w:rsidP="002C2FFC">
      <w:pPr>
        <w:pStyle w:val="Textosinformato"/>
        <w:rPr>
          <w:b/>
          <w:szCs w:val="24"/>
        </w:rPr>
      </w:pPr>
    </w:p>
    <w:p w:rsidR="00BF26E2" w:rsidRPr="00B339E5" w:rsidRDefault="00BF26E2" w:rsidP="002C2FFC">
      <w:pPr>
        <w:pStyle w:val="Textosinformato"/>
        <w:rPr>
          <w:b/>
          <w:szCs w:val="24"/>
        </w:rPr>
      </w:pPr>
    </w:p>
    <w:p w:rsidR="002C2FFC" w:rsidRPr="00B339E5" w:rsidRDefault="002C2FFC" w:rsidP="002C2FF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2C2FFC" w:rsidRPr="00B339E5" w:rsidRDefault="002C2FFC" w:rsidP="002C2FFC">
      <w:pPr>
        <w:pStyle w:val="Sangradetextonormal"/>
        <w:ind w:left="0"/>
        <w:jc w:val="both"/>
        <w:rPr>
          <w:rFonts w:ascii="Century Gothic" w:hAnsi="Century Gothic"/>
          <w:b w:val="0"/>
          <w:sz w:val="24"/>
          <w:szCs w:val="24"/>
          <w:lang w:val="es-MX"/>
        </w:rPr>
      </w:pPr>
    </w:p>
    <w:p w:rsidR="002C2FFC" w:rsidRPr="00B339E5" w:rsidRDefault="002C2FFC" w:rsidP="002C2FF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004019D1" w:rsidRPr="00B339E5">
        <w:rPr>
          <w:rFonts w:ascii="Century Gothic" w:hAnsi="Century Gothic"/>
          <w:b w:val="0"/>
          <w:sz w:val="24"/>
          <w:szCs w:val="24"/>
        </w:rPr>
        <w:t xml:space="preserve">discusión y en su caso aprobación del </w:t>
      </w:r>
      <w:r w:rsidR="004019D1" w:rsidRPr="00B339E5">
        <w:rPr>
          <w:rFonts w:ascii="Century Gothic" w:hAnsi="Century Gothic"/>
          <w:b w:val="0"/>
          <w:sz w:val="24"/>
          <w:szCs w:val="24"/>
        </w:rPr>
        <w:lastRenderedPageBreak/>
        <w:t xml:space="preserve">proyecto de sentencia </w:t>
      </w:r>
      <w:r w:rsidR="004019D1">
        <w:rPr>
          <w:rFonts w:ascii="Century Gothic" w:hAnsi="Century Gothic"/>
          <w:b w:val="0"/>
          <w:sz w:val="24"/>
          <w:szCs w:val="24"/>
        </w:rPr>
        <w:t>del</w:t>
      </w:r>
      <w:r w:rsidR="004019D1" w:rsidRPr="00B339E5">
        <w:rPr>
          <w:rFonts w:ascii="Century Gothic" w:hAnsi="Century Gothic"/>
          <w:b w:val="0"/>
          <w:sz w:val="24"/>
          <w:szCs w:val="24"/>
        </w:rPr>
        <w:t xml:space="preserve"> expedien</w:t>
      </w:r>
      <w:r w:rsidR="004019D1">
        <w:rPr>
          <w:rFonts w:ascii="Century Gothic" w:hAnsi="Century Gothic"/>
          <w:b w:val="0"/>
          <w:sz w:val="24"/>
          <w:szCs w:val="24"/>
        </w:rPr>
        <w:t>te del Incidente de Suspensión Facultad de Atracción</w:t>
      </w:r>
      <w:r w:rsidR="004019D1">
        <w:rPr>
          <w:rFonts w:ascii="Century Gothic" w:hAnsi="Century Gothic"/>
          <w:b w:val="0"/>
          <w:sz w:val="24"/>
          <w:szCs w:val="24"/>
        </w:rPr>
        <w:t xml:space="preserve"> 09</w:t>
      </w:r>
      <w:r w:rsidR="004019D1">
        <w:rPr>
          <w:rFonts w:ascii="Century Gothic" w:hAnsi="Century Gothic"/>
          <w:b w:val="0"/>
          <w:sz w:val="24"/>
          <w:szCs w:val="24"/>
        </w:rPr>
        <w:t>/2022</w:t>
      </w:r>
      <w:r w:rsidRPr="00B339E5">
        <w:rPr>
          <w:rFonts w:ascii="Century Gothic" w:hAnsi="Century Gothic"/>
          <w:b w:val="0"/>
          <w:sz w:val="24"/>
          <w:szCs w:val="24"/>
        </w:rPr>
        <w:t>.</w:t>
      </w:r>
    </w:p>
    <w:p w:rsidR="002C2FFC" w:rsidRPr="00B339E5" w:rsidRDefault="002C2FFC" w:rsidP="002C2FFC">
      <w:pPr>
        <w:pStyle w:val="Textosinformato"/>
        <w:rPr>
          <w:szCs w:val="24"/>
        </w:rPr>
      </w:pPr>
    </w:p>
    <w:p w:rsidR="002C2FFC" w:rsidRPr="00B339E5" w:rsidRDefault="002C2FFC" w:rsidP="002C2FFC">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2C2FFC" w:rsidRPr="00B339E5" w:rsidRDefault="002C2FFC" w:rsidP="002C2FFC">
      <w:pPr>
        <w:pStyle w:val="Textosinformato"/>
        <w:rPr>
          <w:szCs w:val="24"/>
        </w:rPr>
      </w:pPr>
    </w:p>
    <w:p w:rsidR="002C2FFC" w:rsidRPr="00B339E5" w:rsidRDefault="002C2FFC" w:rsidP="002C2FF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2C2FFC" w:rsidRPr="00B339E5" w:rsidRDefault="002C2FFC" w:rsidP="002C2FFC">
      <w:pPr>
        <w:pStyle w:val="Textosinformato"/>
        <w:rPr>
          <w:szCs w:val="24"/>
          <w:lang w:val="es-MX"/>
        </w:rPr>
      </w:pPr>
    </w:p>
    <w:p w:rsidR="002C2FFC" w:rsidRPr="00B339E5" w:rsidRDefault="002C2FFC" w:rsidP="002C2FF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2C2FFC" w:rsidRPr="00B339E5" w:rsidRDefault="002C2FFC" w:rsidP="002C2FF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2C2FFC" w:rsidRPr="00B339E5" w:rsidRDefault="002C2FFC" w:rsidP="002C2FF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2C2FFC" w:rsidRPr="00B339E5" w:rsidRDefault="002C2FFC" w:rsidP="002C2FFC">
      <w:pPr>
        <w:pStyle w:val="Sangradetextonormal"/>
        <w:ind w:left="-142" w:firstLine="0"/>
        <w:jc w:val="both"/>
        <w:rPr>
          <w:rFonts w:ascii="Century Gothic" w:hAnsi="Century Gothic"/>
          <w:b w:val="0"/>
          <w:i/>
          <w:sz w:val="24"/>
          <w:szCs w:val="24"/>
        </w:rPr>
      </w:pPr>
    </w:p>
    <w:p w:rsidR="002C2FFC" w:rsidRPr="00B339E5" w:rsidRDefault="002C2FFC" w:rsidP="002C2FF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C2FFC" w:rsidRPr="00B339E5" w:rsidRDefault="002C2FFC" w:rsidP="002C2FF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C2FFC" w:rsidRPr="00B339E5" w:rsidTr="00207805">
        <w:tc>
          <w:tcPr>
            <w:tcW w:w="8934" w:type="dxa"/>
            <w:shd w:val="clear" w:color="auto" w:fill="auto"/>
          </w:tcPr>
          <w:p w:rsidR="002C2FFC" w:rsidRPr="00B339E5" w:rsidRDefault="002C2FFC" w:rsidP="004019D1">
            <w:pPr>
              <w:pStyle w:val="Textosinformato"/>
              <w:rPr>
                <w:rFonts w:eastAsia="Calibri"/>
                <w:szCs w:val="24"/>
              </w:rPr>
            </w:pPr>
            <w:r w:rsidRPr="00B339E5">
              <w:rPr>
                <w:rFonts w:eastAsia="Calibri"/>
                <w:b/>
                <w:szCs w:val="24"/>
              </w:rPr>
              <w:t>ACU/SS/</w:t>
            </w:r>
            <w:r w:rsidR="005F4020">
              <w:rPr>
                <w:rFonts w:eastAsia="Calibri"/>
                <w:b/>
                <w:szCs w:val="24"/>
              </w:rPr>
              <w:t>03</w:t>
            </w:r>
            <w:r w:rsidR="004019D1">
              <w:rPr>
                <w:rFonts w:eastAsia="Calibri"/>
                <w:b/>
                <w:szCs w:val="24"/>
              </w:rPr>
              <w:t>/71</w:t>
            </w:r>
            <w:r w:rsidRPr="00B339E5">
              <w:rPr>
                <w:rFonts w:eastAsia="Calibri"/>
                <w:b/>
                <w:szCs w:val="24"/>
              </w:rPr>
              <w:t xml:space="preserve">/E/2022. </w:t>
            </w:r>
            <w:r w:rsidR="004019D1" w:rsidRPr="004019D1">
              <w:rPr>
                <w:rFonts w:eastAsia="Calibri"/>
                <w:szCs w:val="24"/>
                <w:lang w:val="es-MX"/>
              </w:rPr>
              <w:t>Con fundamento en lo dispuesto por el artículo 8 numeral 1 fracción XIX y XX de la Ley Orgánica del Tribunal de Justicia Administrativa del Estado de Jalisco, articulo 70 Nonies de la Ley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 de sentencia del Incide</w:t>
            </w:r>
            <w:r w:rsidR="004019D1">
              <w:rPr>
                <w:rFonts w:eastAsia="Calibri"/>
                <w:szCs w:val="24"/>
                <w:lang w:val="es-MX"/>
              </w:rPr>
              <w:t>nte de Suspensión del expediente</w:t>
            </w:r>
            <w:r w:rsidR="004019D1" w:rsidRPr="004019D1">
              <w:rPr>
                <w:rFonts w:eastAsia="Calibri"/>
                <w:szCs w:val="24"/>
                <w:lang w:val="es-MX"/>
              </w:rPr>
              <w:t xml:space="preserve"> </w:t>
            </w:r>
            <w:r w:rsidR="004019D1">
              <w:rPr>
                <w:rFonts w:eastAsia="Calibri"/>
                <w:szCs w:val="24"/>
                <w:lang w:val="es-MX"/>
              </w:rPr>
              <w:t>09/2022</w:t>
            </w:r>
            <w:r w:rsidR="004019D1" w:rsidRPr="004019D1">
              <w:rPr>
                <w:rFonts w:eastAsia="Calibri"/>
                <w:szCs w:val="24"/>
                <w:lang w:val="es-MX"/>
              </w:rPr>
              <w:t xml:space="preserve"> Facultad de Atracción</w:t>
            </w:r>
            <w:r w:rsidRPr="00B339E5">
              <w:rPr>
                <w:rFonts w:eastAsia="Calibri"/>
                <w:szCs w:val="24"/>
              </w:rPr>
              <w:t xml:space="preserve">.  </w:t>
            </w:r>
          </w:p>
        </w:tc>
      </w:tr>
    </w:tbl>
    <w:p w:rsidR="004019D1" w:rsidRDefault="004019D1" w:rsidP="004019D1">
      <w:pPr>
        <w:pStyle w:val="Textosinformato"/>
        <w:jc w:val="center"/>
        <w:rPr>
          <w:b/>
          <w:szCs w:val="24"/>
        </w:rPr>
      </w:pPr>
    </w:p>
    <w:p w:rsidR="00BF26E2" w:rsidRDefault="00BF26E2" w:rsidP="004019D1">
      <w:pPr>
        <w:pStyle w:val="Textosinformato"/>
        <w:jc w:val="center"/>
        <w:rPr>
          <w:b/>
          <w:szCs w:val="24"/>
        </w:rPr>
      </w:pPr>
    </w:p>
    <w:p w:rsidR="004019D1" w:rsidRPr="00B339E5" w:rsidRDefault="004019D1" w:rsidP="004019D1">
      <w:pPr>
        <w:pStyle w:val="Textosinformato"/>
        <w:jc w:val="center"/>
        <w:rPr>
          <w:b/>
          <w:szCs w:val="24"/>
        </w:rPr>
      </w:pPr>
      <w:r>
        <w:rPr>
          <w:b/>
          <w:szCs w:val="24"/>
        </w:rPr>
        <w:t>- 6</w:t>
      </w:r>
      <w:r w:rsidRPr="00B339E5">
        <w:rPr>
          <w:b/>
          <w:szCs w:val="24"/>
        </w:rPr>
        <w:t xml:space="preserve"> –</w:t>
      </w:r>
    </w:p>
    <w:p w:rsidR="004019D1" w:rsidRDefault="004019D1" w:rsidP="004019D1">
      <w:pPr>
        <w:pStyle w:val="Sangradetextonormal"/>
        <w:ind w:left="0" w:firstLine="0"/>
        <w:jc w:val="both"/>
        <w:rPr>
          <w:b w:val="0"/>
          <w:szCs w:val="24"/>
        </w:rPr>
      </w:pPr>
    </w:p>
    <w:p w:rsidR="00BF26E2" w:rsidRDefault="00BF26E2" w:rsidP="004019D1">
      <w:pPr>
        <w:pStyle w:val="Sangradetextonormal"/>
        <w:ind w:left="0" w:firstLine="0"/>
        <w:jc w:val="both"/>
        <w:rPr>
          <w:b w:val="0"/>
          <w:szCs w:val="24"/>
        </w:rPr>
      </w:pPr>
    </w:p>
    <w:p w:rsidR="004019D1" w:rsidRPr="00B339E5" w:rsidRDefault="004019D1" w:rsidP="004019D1">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019D1" w:rsidRPr="00B339E5" w:rsidRDefault="004019D1" w:rsidP="004019D1">
      <w:pPr>
        <w:pStyle w:val="Sangradetextonormal"/>
        <w:ind w:left="0"/>
        <w:jc w:val="both"/>
        <w:rPr>
          <w:rFonts w:ascii="Century Gothic" w:hAnsi="Century Gothic"/>
          <w:b w:val="0"/>
          <w:sz w:val="24"/>
          <w:szCs w:val="24"/>
          <w:lang w:val="es-MX"/>
        </w:rPr>
      </w:pPr>
    </w:p>
    <w:p w:rsidR="004019D1" w:rsidRDefault="004019D1" w:rsidP="004019D1">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Pr>
          <w:rFonts w:ascii="Century Gothic" w:hAnsi="Century Gothic"/>
          <w:b w:val="0"/>
          <w:sz w:val="24"/>
          <w:szCs w:val="24"/>
          <w:lang w:val="es-MX"/>
        </w:rPr>
        <w:t>s: El</w:t>
      </w:r>
      <w:r w:rsidRPr="00B339E5">
        <w:rPr>
          <w:rFonts w:ascii="Century Gothic" w:hAnsi="Century Gothic"/>
          <w:b w:val="0"/>
          <w:sz w:val="24"/>
          <w:szCs w:val="24"/>
          <w:lang w:val="es-MX"/>
        </w:rPr>
        <w:t xml:space="preserve"> punto </w:t>
      </w:r>
      <w:r w:rsidR="00BF26E2">
        <w:rPr>
          <w:rFonts w:ascii="Century Gothic" w:hAnsi="Century Gothic"/>
          <w:b w:val="0"/>
          <w:sz w:val="24"/>
          <w:szCs w:val="24"/>
          <w:lang w:val="es-MX"/>
        </w:rPr>
        <w:t>número seis</w:t>
      </w:r>
      <w:r>
        <w:rPr>
          <w:rFonts w:ascii="Century Gothic" w:hAnsi="Century Gothic"/>
          <w:b w:val="0"/>
          <w:sz w:val="24"/>
          <w:szCs w:val="24"/>
          <w:lang w:val="es-MX"/>
        </w:rPr>
        <w:t xml:space="preserve"> del orden día corresponde a los Asuntos Varios.</w:t>
      </w:r>
    </w:p>
    <w:p w:rsidR="004019D1" w:rsidRPr="00B339E5" w:rsidRDefault="004019D1" w:rsidP="004019D1">
      <w:pPr>
        <w:pStyle w:val="Textosinformato"/>
        <w:rPr>
          <w:szCs w:val="24"/>
        </w:rPr>
      </w:pPr>
    </w:p>
    <w:p w:rsidR="004019D1" w:rsidRPr="004E4538" w:rsidRDefault="004019D1" w:rsidP="004019D1">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6</w:t>
      </w:r>
      <w:r w:rsidRPr="004E4538">
        <w:rPr>
          <w:rFonts w:ascii="Century Gothic" w:eastAsia="Times New Roman" w:hAnsi="Century Gothic" w:cs="Times New Roman"/>
          <w:b/>
          <w:sz w:val="24"/>
          <w:szCs w:val="24"/>
          <w:lang w:eastAsia="es-ES"/>
        </w:rPr>
        <w:t>.1</w:t>
      </w:r>
      <w:r w:rsidRPr="004E4538">
        <w:rPr>
          <w:rFonts w:ascii="Century Gothic" w:eastAsia="Times New Roman" w:hAnsi="Century Gothic" w:cs="Times New Roman"/>
          <w:sz w:val="24"/>
          <w:szCs w:val="24"/>
          <w:lang w:eastAsia="es-ES"/>
        </w:rPr>
        <w:t xml:space="preserve"> En uso de la voz el </w:t>
      </w:r>
      <w:r w:rsidRPr="004E4538">
        <w:rPr>
          <w:rFonts w:ascii="Century Gothic" w:eastAsia="Times New Roman" w:hAnsi="Century Gothic" w:cs="Times New Roman"/>
          <w:b/>
          <w:sz w:val="24"/>
          <w:szCs w:val="24"/>
          <w:lang w:eastAsia="es-ES"/>
        </w:rPr>
        <w:t>Secretario General de Acuerdos</w:t>
      </w:r>
      <w:r w:rsidRPr="004E4538">
        <w:rPr>
          <w:rFonts w:ascii="Century Gothic" w:eastAsia="Times New Roman" w:hAnsi="Century Gothic" w:cs="Times New Roman"/>
          <w:sz w:val="24"/>
          <w:szCs w:val="24"/>
          <w:lang w:eastAsia="es-ES"/>
        </w:rPr>
        <w:t xml:space="preserve">: </w:t>
      </w:r>
      <w:r w:rsidRPr="004E4538">
        <w:rPr>
          <w:rFonts w:ascii="Century Gothic" w:eastAsia="Times New Roman" w:hAnsi="Century Gothic" w:cs="Times New Roman"/>
          <w:bCs/>
          <w:sz w:val="24"/>
          <w:szCs w:val="24"/>
          <w:lang w:eastAsia="es-ES"/>
        </w:rPr>
        <w:t xml:space="preserve">Doy cuenta de los oficios que remite el Magistrado Armando García Estrada, titular de la Cuarta Sala Unitaria, mediante el cual solicita se le excuse de conocer de </w:t>
      </w:r>
      <w:r>
        <w:rPr>
          <w:rFonts w:ascii="Century Gothic" w:eastAsia="Times New Roman" w:hAnsi="Century Gothic" w:cs="Times New Roman"/>
          <w:bCs/>
          <w:sz w:val="24"/>
          <w:szCs w:val="24"/>
          <w:lang w:eastAsia="es-ES"/>
        </w:rPr>
        <w:t>49</w:t>
      </w:r>
      <w:r w:rsidRPr="004E4538">
        <w:rPr>
          <w:rFonts w:ascii="Century Gothic" w:eastAsia="Times New Roman" w:hAnsi="Century Gothic" w:cs="Times New Roman"/>
          <w:bCs/>
          <w:sz w:val="24"/>
          <w:szCs w:val="24"/>
          <w:lang w:eastAsia="es-ES"/>
        </w:rPr>
        <w:t xml:space="preserve"> juicios administrativos al actualizar</w:t>
      </w:r>
      <w:r>
        <w:rPr>
          <w:rFonts w:ascii="Century Gothic" w:eastAsia="Times New Roman" w:hAnsi="Century Gothic" w:cs="Times New Roman"/>
          <w:bCs/>
          <w:sz w:val="24"/>
          <w:szCs w:val="24"/>
          <w:lang w:eastAsia="es-ES"/>
        </w:rPr>
        <w:t>s</w:t>
      </w:r>
      <w:r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p>
    <w:p w:rsidR="004019D1" w:rsidRPr="004E4538" w:rsidRDefault="004019D1" w:rsidP="004019D1">
      <w:pPr>
        <w:spacing w:after="0" w:line="240" w:lineRule="auto"/>
        <w:jc w:val="both"/>
        <w:rPr>
          <w:rFonts w:ascii="Century Gothic" w:eastAsia="Times New Roman" w:hAnsi="Century Gothic" w:cs="Times New Roman"/>
          <w:bCs/>
          <w:sz w:val="24"/>
          <w:szCs w:val="24"/>
          <w:lang w:eastAsia="es-ES"/>
        </w:rPr>
      </w:pPr>
    </w:p>
    <w:p w:rsidR="004019D1" w:rsidRPr="004E4538" w:rsidRDefault="004019D1" w:rsidP="004019D1">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sidRPr="004E4538">
        <w:rPr>
          <w:rFonts w:ascii="Century Gothic" w:eastAsia="Times New Roman" w:hAnsi="Century Gothic" w:cs="Times New Roman"/>
          <w:bCs/>
          <w:sz w:val="24"/>
          <w:szCs w:val="24"/>
          <w:lang w:eastAsia="es-ES"/>
        </w:rPr>
        <w:t xml:space="preserve">La propuesta de la presidencia es para calificar de legal las excusas planteadas por el Magistrado titular de la </w:t>
      </w:r>
      <w:r w:rsidRPr="004E4538">
        <w:rPr>
          <w:rFonts w:ascii="Century Gothic" w:eastAsia="Times New Roman" w:hAnsi="Century Gothic" w:cs="Times New Roman"/>
          <w:bCs/>
          <w:sz w:val="24"/>
          <w:szCs w:val="24"/>
          <w:lang w:eastAsia="es-ES"/>
        </w:rPr>
        <w:lastRenderedPageBreak/>
        <w:t xml:space="preserve">Cuarta Sala Unitaria, para que se distribuyan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4019D1" w:rsidRPr="004E4538" w:rsidRDefault="004019D1" w:rsidP="004019D1">
      <w:pPr>
        <w:spacing w:after="0" w:line="240" w:lineRule="auto"/>
        <w:jc w:val="both"/>
        <w:rPr>
          <w:rFonts w:ascii="Century Gothic" w:eastAsia="Times New Roman" w:hAnsi="Century Gothic" w:cs="Times New Roman"/>
          <w:bCs/>
          <w:sz w:val="24"/>
          <w:szCs w:val="24"/>
          <w:lang w:eastAsia="es-ES"/>
        </w:rPr>
      </w:pPr>
    </w:p>
    <w:p w:rsidR="004019D1" w:rsidRPr="004E4538" w:rsidRDefault="004019D1" w:rsidP="004019D1">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4019D1" w:rsidRPr="004E4538" w:rsidRDefault="004019D1" w:rsidP="004019D1">
      <w:pPr>
        <w:autoSpaceDE w:val="0"/>
        <w:autoSpaceDN w:val="0"/>
        <w:spacing w:after="0" w:line="240" w:lineRule="auto"/>
        <w:jc w:val="both"/>
        <w:rPr>
          <w:rFonts w:ascii="Century Gothic" w:eastAsia="Times New Roman" w:hAnsi="Century Gothic" w:cs="Verdana"/>
          <w:sz w:val="24"/>
          <w:szCs w:val="24"/>
          <w:lang w:eastAsia="es-ES"/>
        </w:rPr>
      </w:pPr>
    </w:p>
    <w:p w:rsidR="004019D1" w:rsidRPr="004E4538" w:rsidRDefault="004019D1" w:rsidP="004019D1">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4019D1" w:rsidRPr="004E4538" w:rsidRDefault="004019D1" w:rsidP="004019D1">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4019D1" w:rsidRPr="004E4538" w:rsidRDefault="004019D1" w:rsidP="004019D1">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4019D1" w:rsidRPr="004E4538" w:rsidRDefault="004019D1" w:rsidP="004019D1">
      <w:pPr>
        <w:autoSpaceDE w:val="0"/>
        <w:autoSpaceDN w:val="0"/>
        <w:spacing w:after="0" w:line="240" w:lineRule="auto"/>
        <w:jc w:val="both"/>
        <w:rPr>
          <w:rFonts w:ascii="Century Gothic" w:eastAsia="Times New Roman" w:hAnsi="Century Gothic" w:cs="Verdana"/>
          <w:sz w:val="24"/>
          <w:szCs w:val="24"/>
          <w:lang w:val="es-ES" w:eastAsia="es-ES"/>
        </w:rPr>
      </w:pPr>
    </w:p>
    <w:p w:rsidR="004019D1" w:rsidRPr="004E4538" w:rsidRDefault="004019D1" w:rsidP="004019D1">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4019D1" w:rsidRPr="004E4538" w:rsidRDefault="004019D1" w:rsidP="004019D1">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4019D1" w:rsidRPr="004E4538" w:rsidTr="0073489A">
        <w:tc>
          <w:tcPr>
            <w:tcW w:w="8939" w:type="dxa"/>
            <w:shd w:val="clear" w:color="auto" w:fill="auto"/>
          </w:tcPr>
          <w:p w:rsidR="004019D1" w:rsidRPr="004E4538" w:rsidRDefault="004019D1" w:rsidP="0073489A">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sidR="00BF26E2">
              <w:rPr>
                <w:rFonts w:ascii="Century Gothic" w:eastAsia="Calibri" w:hAnsi="Century Gothic" w:cs="Verdana"/>
                <w:b/>
                <w:sz w:val="24"/>
                <w:szCs w:val="24"/>
              </w:rPr>
              <w:t>04/71</w:t>
            </w:r>
            <w:r>
              <w:rPr>
                <w:rFonts w:ascii="Century Gothic" w:eastAsia="Calibri" w:hAnsi="Century Gothic" w:cs="Verdana"/>
                <w:b/>
                <w:sz w:val="24"/>
                <w:szCs w:val="24"/>
              </w:rPr>
              <w:t>/E</w:t>
            </w:r>
            <w:r w:rsidRPr="004E4538">
              <w:rPr>
                <w:rFonts w:ascii="Century Gothic" w:eastAsia="Calibri" w:hAnsi="Century Gothic" w:cs="Verdana"/>
                <w:b/>
                <w:sz w:val="24"/>
                <w:szCs w:val="24"/>
              </w:rPr>
              <w:t xml:space="preserve">/2022. </w:t>
            </w:r>
            <w:r w:rsidRPr="004E4538">
              <w:rPr>
                <w:rFonts w:ascii="Century Gothic" w:eastAsia="Calibri" w:hAnsi="Century Gothic" w:cs="Arial"/>
                <w:sz w:val="24"/>
                <w:szCs w:val="24"/>
              </w:rPr>
              <w:t xml:space="preserve">Con fundamento en los artículos 8 numeral 1 fracción VIII de la Ley Orgánica del Tribunal de Justicia Administrativa del Estado de Jalisco, los Magistrados integrantes de la Sala Superior de este Tribunal, califican de legales las excusas presentadas por el Magistrado Armando García </w:t>
            </w:r>
            <w:r w:rsidR="00BF26E2">
              <w:rPr>
                <w:rFonts w:ascii="Century Gothic" w:eastAsia="Calibri" w:hAnsi="Century Gothic" w:cs="Arial"/>
                <w:sz w:val="24"/>
                <w:szCs w:val="24"/>
              </w:rPr>
              <w:t>Estrada, para conocer de los 49</w:t>
            </w:r>
            <w:r w:rsidRPr="004E4538">
              <w:rPr>
                <w:rFonts w:ascii="Century Gothic" w:eastAsia="Calibri" w:hAnsi="Century Gothic" w:cs="Arial"/>
                <w:sz w:val="24"/>
                <w:szCs w:val="24"/>
              </w:rPr>
              <w:t xml:space="preserve"> expedientes, debiéndose turnar de forma equitativa a cada una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1257C0" w:rsidRDefault="001257C0" w:rsidP="0079425E">
      <w:pPr>
        <w:pStyle w:val="Sangradetextonormal"/>
        <w:ind w:left="0" w:firstLine="0"/>
        <w:jc w:val="both"/>
        <w:rPr>
          <w:b w:val="0"/>
          <w:sz w:val="24"/>
          <w:szCs w:val="24"/>
          <w:lang w:val="es-MX"/>
        </w:rPr>
      </w:pPr>
    </w:p>
    <w:p w:rsidR="00BF26E2" w:rsidRDefault="00BF26E2" w:rsidP="0079425E">
      <w:pPr>
        <w:pStyle w:val="Sangradetextonormal"/>
        <w:ind w:left="0" w:firstLine="0"/>
        <w:jc w:val="both"/>
        <w:rPr>
          <w:b w:val="0"/>
          <w:sz w:val="24"/>
          <w:szCs w:val="24"/>
          <w:lang w:val="es-MX"/>
        </w:rPr>
      </w:pPr>
    </w:p>
    <w:p w:rsidR="00301859" w:rsidRDefault="00BF26E2" w:rsidP="005242A0">
      <w:pPr>
        <w:pStyle w:val="Textosinformato"/>
        <w:jc w:val="center"/>
        <w:rPr>
          <w:b/>
          <w:szCs w:val="24"/>
        </w:rPr>
      </w:pPr>
      <w:r>
        <w:rPr>
          <w:b/>
          <w:szCs w:val="24"/>
        </w:rPr>
        <w:t>- 7</w:t>
      </w:r>
      <w:r w:rsidR="00D4531F" w:rsidRPr="00B339E5">
        <w:rPr>
          <w:b/>
          <w:szCs w:val="24"/>
        </w:rPr>
        <w:t xml:space="preserve"> –</w:t>
      </w:r>
    </w:p>
    <w:p w:rsidR="001257C0" w:rsidRDefault="001257C0" w:rsidP="00D4531F">
      <w:pPr>
        <w:pStyle w:val="Textosinformato"/>
        <w:rPr>
          <w:b/>
          <w:szCs w:val="24"/>
        </w:rPr>
      </w:pPr>
    </w:p>
    <w:p w:rsidR="00BF26E2" w:rsidRPr="00B339E5" w:rsidRDefault="00BF26E2" w:rsidP="00D4531F">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EE5FE6" w:rsidRPr="00B339E5">
        <w:rPr>
          <w:b/>
          <w:szCs w:val="24"/>
        </w:rPr>
        <w:t xml:space="preserve">horas con </w:t>
      </w:r>
      <w:r w:rsidR="001257C0">
        <w:rPr>
          <w:b/>
          <w:szCs w:val="24"/>
        </w:rPr>
        <w:t>diez</w:t>
      </w:r>
      <w:r w:rsidR="00876036" w:rsidRPr="00B339E5">
        <w:rPr>
          <w:b/>
          <w:szCs w:val="24"/>
        </w:rPr>
        <w:t xml:space="preserve"> minutos </w:t>
      </w:r>
      <w:r w:rsidRPr="00B339E5">
        <w:rPr>
          <w:szCs w:val="24"/>
        </w:rPr>
        <w:t>del</w:t>
      </w:r>
      <w:r w:rsidR="00876036" w:rsidRPr="00B339E5">
        <w:rPr>
          <w:b/>
          <w:szCs w:val="24"/>
        </w:rPr>
        <w:t xml:space="preserve"> </w:t>
      </w:r>
      <w:r w:rsidR="00BF26E2">
        <w:rPr>
          <w:b/>
          <w:szCs w:val="24"/>
        </w:rPr>
        <w:t>once</w:t>
      </w:r>
      <w:r w:rsidR="001257C0">
        <w:rPr>
          <w:b/>
          <w:szCs w:val="24"/>
        </w:rPr>
        <w:t xml:space="preserve"> de agosto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BF26E2">
        <w:rPr>
          <w:szCs w:val="24"/>
        </w:rPr>
        <w:t>-----------------------------------------------------------------------------------------</w:t>
      </w:r>
      <w:r w:rsidRPr="00B339E5">
        <w:rPr>
          <w:szCs w:val="24"/>
        </w:rPr>
        <w:t>-</w:t>
      </w:r>
    </w:p>
    <w:p w:rsidR="00E306E8" w:rsidRDefault="00E306E8" w:rsidP="00047ABD">
      <w:pPr>
        <w:spacing w:after="0" w:line="240" w:lineRule="auto"/>
        <w:jc w:val="both"/>
        <w:rPr>
          <w:rFonts w:ascii="Century Gothic" w:eastAsia="Times New Roman" w:hAnsi="Century Gothic" w:cs="Times New Roman"/>
          <w:sz w:val="24"/>
          <w:szCs w:val="24"/>
          <w:lang w:val="es-ES" w:eastAsia="es-ES"/>
        </w:rPr>
      </w:pPr>
    </w:p>
    <w:p w:rsidR="00953A52" w:rsidRDefault="00953A52" w:rsidP="00047ABD">
      <w:pPr>
        <w:spacing w:after="0" w:line="240" w:lineRule="auto"/>
        <w:jc w:val="both"/>
        <w:rPr>
          <w:rFonts w:ascii="Century Gothic" w:eastAsia="Times New Roman" w:hAnsi="Century Gothic" w:cs="Times New Roman"/>
          <w:sz w:val="24"/>
          <w:szCs w:val="24"/>
          <w:lang w:val="es-ES" w:eastAsia="es-ES"/>
        </w:rPr>
      </w:pPr>
    </w:p>
    <w:p w:rsidR="00441BCC" w:rsidRPr="00B339E5" w:rsidRDefault="00441BCC" w:rsidP="00047ABD">
      <w:pPr>
        <w:spacing w:after="0" w:line="240" w:lineRule="auto"/>
        <w:jc w:val="both"/>
        <w:rPr>
          <w:rFonts w:ascii="Century Gothic" w:eastAsia="Times New Roman" w:hAnsi="Century Gothic" w:cs="Times New Roman"/>
          <w:sz w:val="24"/>
          <w:szCs w:val="24"/>
          <w:lang w:val="es-ES" w:eastAsia="es-ES"/>
        </w:rPr>
      </w:pPr>
    </w:p>
    <w:p w:rsidR="00B339E5" w:rsidRP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lastRenderedPageBreak/>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405D45" w:rsidRDefault="00405D45" w:rsidP="00047ABD">
      <w:pPr>
        <w:spacing w:after="0" w:line="240" w:lineRule="auto"/>
        <w:rPr>
          <w:rFonts w:ascii="Century Gothic" w:eastAsia="Times New Roman" w:hAnsi="Century Gothic" w:cs="Times New Roman"/>
          <w:b/>
          <w:sz w:val="24"/>
          <w:szCs w:val="24"/>
          <w:lang w:val="es-ES" w:eastAsia="es-ES"/>
        </w:rPr>
      </w:pPr>
    </w:p>
    <w:p w:rsidR="00405D45" w:rsidRDefault="00405D45" w:rsidP="00047ABD">
      <w:pPr>
        <w:spacing w:after="0" w:line="240" w:lineRule="auto"/>
        <w:rPr>
          <w:rFonts w:ascii="Century Gothic" w:eastAsia="Times New Roman" w:hAnsi="Century Gothic" w:cs="Times New Roman"/>
          <w:b/>
          <w:sz w:val="24"/>
          <w:szCs w:val="24"/>
          <w:lang w:val="es-ES" w:eastAsia="es-ES"/>
        </w:rPr>
      </w:pPr>
    </w:p>
    <w:p w:rsidR="00953A52" w:rsidRPr="00B339E5" w:rsidRDefault="00953A5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Pr="00B339E5" w:rsidRDefault="00B27AE2" w:rsidP="00047ABD">
      <w:pPr>
        <w:spacing w:after="0" w:line="240" w:lineRule="auto"/>
        <w:rPr>
          <w:rFonts w:ascii="Century Gothic" w:eastAsia="Times New Roman" w:hAnsi="Century Gothic" w:cs="Times New Roman"/>
          <w:b/>
          <w:sz w:val="24"/>
          <w:szCs w:val="24"/>
          <w:lang w:val="es-ES" w:eastAsia="es-ES"/>
        </w:rPr>
      </w:pPr>
    </w:p>
    <w:p w:rsidR="00441BCC" w:rsidRDefault="00441BCC"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953A52" w:rsidRPr="00B339E5" w:rsidRDefault="00953A5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41BCC" w:rsidRDefault="00441BCC" w:rsidP="002F2B41">
      <w:pPr>
        <w:spacing w:after="0" w:line="240" w:lineRule="auto"/>
        <w:rPr>
          <w:rFonts w:ascii="Century Gothic" w:eastAsia="Times New Roman" w:hAnsi="Century Gothic" w:cs="Times New Roman"/>
          <w:b/>
          <w:sz w:val="24"/>
          <w:szCs w:val="24"/>
          <w:lang w:val="es-ES" w:eastAsia="es-ES"/>
        </w:rPr>
      </w:pPr>
    </w:p>
    <w:p w:rsidR="00441BCC" w:rsidRDefault="00441BCC" w:rsidP="002F2B41">
      <w:pPr>
        <w:spacing w:after="0" w:line="240" w:lineRule="auto"/>
        <w:rPr>
          <w:rFonts w:ascii="Century Gothic" w:eastAsia="Times New Roman" w:hAnsi="Century Gothic" w:cs="Times New Roman"/>
          <w:b/>
          <w:sz w:val="24"/>
          <w:szCs w:val="24"/>
          <w:lang w:val="es-ES" w:eastAsia="es-ES"/>
        </w:rPr>
      </w:pP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w:t>
      </w:r>
      <w:bookmarkStart w:id="0" w:name="_GoBack"/>
      <w:bookmarkEnd w:id="0"/>
      <w:r w:rsidRPr="00B339E5">
        <w:rPr>
          <w:rFonts w:ascii="Century Gothic" w:eastAsia="Times New Roman" w:hAnsi="Century Gothic" w:cs="Times New Roman"/>
          <w:b/>
          <w:sz w:val="24"/>
          <w:szCs w:val="24"/>
          <w:lang w:val="es-ES" w:eastAsia="es-ES"/>
        </w:rPr>
        <w:t>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F26E2">
      <w:rPr>
        <w:rStyle w:val="Nmerodepgina"/>
        <w:noProof/>
      </w:rPr>
      <w:t>6</w:t>
    </w:r>
    <w:r>
      <w:rPr>
        <w:rStyle w:val="Nmerodepgina"/>
      </w:rPr>
      <w:fldChar w:fldCharType="end"/>
    </w:r>
    <w:r w:rsidR="00BF26E2">
      <w:rPr>
        <w:rStyle w:val="Nmerodepgina"/>
        <w:sz w:val="18"/>
      </w:rPr>
      <w:t>/6</w:t>
    </w:r>
  </w:p>
  <w:p w:rsidR="007A710B" w:rsidRPr="0052553A" w:rsidRDefault="001257C0" w:rsidP="001A3344">
    <w:pPr>
      <w:pStyle w:val="Piedepgina"/>
      <w:jc w:val="right"/>
      <w:rPr>
        <w:rStyle w:val="Nmerodepgina"/>
        <w:rFonts w:ascii="Century Gothic" w:hAnsi="Century Gothic"/>
        <w:smallCaps/>
      </w:rPr>
    </w:pPr>
    <w:r>
      <w:rPr>
        <w:rStyle w:val="Nmerodepgina"/>
        <w:rFonts w:ascii="Century Gothic" w:hAnsi="Century Gothic"/>
        <w:smallCaps/>
      </w:rPr>
      <w:t>SEPTUAGÉSIMA</w:t>
    </w:r>
    <w:r w:rsidR="00BF26E2">
      <w:rPr>
        <w:rStyle w:val="Nmerodepgina"/>
        <w:rFonts w:ascii="Century Gothic" w:hAnsi="Century Gothic"/>
        <w:smallCaps/>
      </w:rPr>
      <w:t xml:space="preserve"> PRIMERA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BF26E2" w:rsidP="007A710B">
    <w:pPr>
      <w:pStyle w:val="Piedepgina"/>
      <w:jc w:val="right"/>
      <w:rPr>
        <w:rStyle w:val="Nmerodepgina"/>
        <w:rFonts w:ascii="Century Gothic" w:hAnsi="Century Gothic"/>
        <w:smallCaps/>
      </w:rPr>
    </w:pPr>
    <w:r>
      <w:rPr>
        <w:rStyle w:val="Nmerodepgina"/>
        <w:rFonts w:ascii="Century Gothic" w:hAnsi="Century Gothic"/>
        <w:smallCaps/>
      </w:rPr>
      <w:t>ONCE</w:t>
    </w:r>
    <w:r w:rsidR="001257C0">
      <w:rPr>
        <w:rStyle w:val="Nmerodepgina"/>
        <w:rFonts w:ascii="Century Gothic" w:hAnsi="Century Gothic"/>
        <w:smallCaps/>
      </w:rPr>
      <w:t xml:space="preserve"> DE AGOSTO</w:t>
    </w:r>
    <w:r w:rsidR="009A3C52">
      <w:rPr>
        <w:rStyle w:val="Nmerodepgina"/>
        <w:rFonts w:ascii="Century Gothic" w:hAnsi="Century Gothic"/>
        <w:smallCaps/>
      </w:rPr>
      <w:t xml:space="preserve"> DE DOS MIL VEINTIDÓS</w:t>
    </w:r>
  </w:p>
  <w:p w:rsidR="007A710B" w:rsidRDefault="00BF26E2" w:rsidP="007A710B">
    <w:pPr>
      <w:pStyle w:val="Piedepgina"/>
    </w:pPr>
  </w:p>
  <w:p w:rsidR="00F13EE9" w:rsidRPr="007A710B" w:rsidRDefault="00BF26E2"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96208"/>
    <w:rsid w:val="000A116C"/>
    <w:rsid w:val="000B344D"/>
    <w:rsid w:val="000B3B1A"/>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3344"/>
    <w:rsid w:val="001A6FD7"/>
    <w:rsid w:val="001E7D28"/>
    <w:rsid w:val="002228CE"/>
    <w:rsid w:val="00223159"/>
    <w:rsid w:val="002511E0"/>
    <w:rsid w:val="00262FE5"/>
    <w:rsid w:val="00283650"/>
    <w:rsid w:val="00291321"/>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4E99"/>
    <w:rsid w:val="0035395F"/>
    <w:rsid w:val="00384412"/>
    <w:rsid w:val="003C29CA"/>
    <w:rsid w:val="003F3758"/>
    <w:rsid w:val="00400981"/>
    <w:rsid w:val="004019D1"/>
    <w:rsid w:val="00405D45"/>
    <w:rsid w:val="00413FEA"/>
    <w:rsid w:val="00416A41"/>
    <w:rsid w:val="00441BCC"/>
    <w:rsid w:val="0044797F"/>
    <w:rsid w:val="00462FA1"/>
    <w:rsid w:val="00473CBB"/>
    <w:rsid w:val="00490D33"/>
    <w:rsid w:val="00495003"/>
    <w:rsid w:val="004A7D8B"/>
    <w:rsid w:val="004B7F6C"/>
    <w:rsid w:val="004C00DF"/>
    <w:rsid w:val="004D0AB6"/>
    <w:rsid w:val="004D1511"/>
    <w:rsid w:val="004D20A5"/>
    <w:rsid w:val="004D233F"/>
    <w:rsid w:val="004E012F"/>
    <w:rsid w:val="004E327F"/>
    <w:rsid w:val="004F178B"/>
    <w:rsid w:val="004F603A"/>
    <w:rsid w:val="0051446D"/>
    <w:rsid w:val="00516913"/>
    <w:rsid w:val="005242A0"/>
    <w:rsid w:val="005336F8"/>
    <w:rsid w:val="0053465A"/>
    <w:rsid w:val="005464A9"/>
    <w:rsid w:val="00551E07"/>
    <w:rsid w:val="00571535"/>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D471F"/>
    <w:rsid w:val="006D5232"/>
    <w:rsid w:val="006E2893"/>
    <w:rsid w:val="006E77D8"/>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0384"/>
    <w:rsid w:val="00876036"/>
    <w:rsid w:val="00886CF2"/>
    <w:rsid w:val="008913AD"/>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53A52"/>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73A0"/>
    <w:rsid w:val="00AD259C"/>
    <w:rsid w:val="00AD5BEB"/>
    <w:rsid w:val="00B045BE"/>
    <w:rsid w:val="00B13937"/>
    <w:rsid w:val="00B13FFB"/>
    <w:rsid w:val="00B1463A"/>
    <w:rsid w:val="00B1616A"/>
    <w:rsid w:val="00B1684D"/>
    <w:rsid w:val="00B23258"/>
    <w:rsid w:val="00B27AE2"/>
    <w:rsid w:val="00B339E5"/>
    <w:rsid w:val="00B34241"/>
    <w:rsid w:val="00B56DF4"/>
    <w:rsid w:val="00B62214"/>
    <w:rsid w:val="00B70DEF"/>
    <w:rsid w:val="00B8359C"/>
    <w:rsid w:val="00B86CA6"/>
    <w:rsid w:val="00B87450"/>
    <w:rsid w:val="00B94038"/>
    <w:rsid w:val="00B97D82"/>
    <w:rsid w:val="00BA16C6"/>
    <w:rsid w:val="00BA4298"/>
    <w:rsid w:val="00BB02F4"/>
    <w:rsid w:val="00BF26E2"/>
    <w:rsid w:val="00C03B0F"/>
    <w:rsid w:val="00C14F63"/>
    <w:rsid w:val="00C20291"/>
    <w:rsid w:val="00C36AB9"/>
    <w:rsid w:val="00C40EE6"/>
    <w:rsid w:val="00C73E60"/>
    <w:rsid w:val="00C94685"/>
    <w:rsid w:val="00CA64AB"/>
    <w:rsid w:val="00CB0B24"/>
    <w:rsid w:val="00CC29B0"/>
    <w:rsid w:val="00CC5026"/>
    <w:rsid w:val="00CD16DF"/>
    <w:rsid w:val="00CD3C05"/>
    <w:rsid w:val="00CD7A2E"/>
    <w:rsid w:val="00CE09AC"/>
    <w:rsid w:val="00D0010A"/>
    <w:rsid w:val="00D0122D"/>
    <w:rsid w:val="00D2281B"/>
    <w:rsid w:val="00D4531F"/>
    <w:rsid w:val="00D53897"/>
    <w:rsid w:val="00D63AC3"/>
    <w:rsid w:val="00D652F2"/>
    <w:rsid w:val="00D83F69"/>
    <w:rsid w:val="00D90553"/>
    <w:rsid w:val="00DA3D55"/>
    <w:rsid w:val="00DB34FB"/>
    <w:rsid w:val="00DE32EB"/>
    <w:rsid w:val="00DF164B"/>
    <w:rsid w:val="00DF2E8A"/>
    <w:rsid w:val="00DF3777"/>
    <w:rsid w:val="00E306E8"/>
    <w:rsid w:val="00E41223"/>
    <w:rsid w:val="00E6097B"/>
    <w:rsid w:val="00E82D97"/>
    <w:rsid w:val="00E95249"/>
    <w:rsid w:val="00EB5241"/>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FF133-2AC8-465A-8419-FF727647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9500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2022-08-12T17:48:00Z</cp:lastPrinted>
  <dcterms:created xsi:type="dcterms:W3CDTF">2022-08-22T18:52:00Z</dcterms:created>
  <dcterms:modified xsi:type="dcterms:W3CDTF">2022-08-22T18:52:00Z</dcterms:modified>
</cp:coreProperties>
</file>