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1B2A2F">
        <w:rPr>
          <w:rFonts w:ascii="Century Gothic" w:eastAsia="Times New Roman" w:hAnsi="Century Gothic" w:cs="Verdana"/>
          <w:b/>
          <w:sz w:val="28"/>
          <w:szCs w:val="28"/>
          <w:lang w:val="es-ES" w:eastAsia="es-ES"/>
        </w:rPr>
        <w:t xml:space="preserve">TERCERA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1B2A2F">
        <w:rPr>
          <w:rFonts w:ascii="Century Gothic" w:eastAsia="Times New Roman" w:hAnsi="Century Gothic" w:cs="Verdana"/>
          <w:b/>
          <w:sz w:val="24"/>
          <w:szCs w:val="24"/>
          <w:lang w:val="es-ES" w:eastAsia="es-ES"/>
        </w:rPr>
        <w:t>dieciséis</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1B2A2F">
        <w:rPr>
          <w:rFonts w:ascii="Century Gothic" w:eastAsia="Times New Roman" w:hAnsi="Century Gothic" w:cs="Verdana"/>
          <w:b/>
          <w:sz w:val="24"/>
          <w:szCs w:val="24"/>
          <w:lang w:val="es-ES" w:eastAsia="es-ES"/>
        </w:rPr>
        <w:t xml:space="preserve">Tercera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257C0" w:rsidRDefault="001257C0"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CC7E9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257C0" w:rsidRDefault="001257C0"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CC7E95" w:rsidRPr="00B339E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B339E5">
        <w:rPr>
          <w:rFonts w:ascii="Century Gothic" w:hAnsi="Century Gothic"/>
          <w:b w:val="0"/>
          <w:sz w:val="24"/>
          <w:szCs w:val="24"/>
        </w:rPr>
        <w:lastRenderedPageBreak/>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1B2A2F">
        <w:rPr>
          <w:rFonts w:ascii="Century Gothic" w:hAnsi="Century Gothic"/>
          <w:b w:val="0"/>
          <w:sz w:val="24"/>
          <w:szCs w:val="24"/>
        </w:rPr>
        <w:t>1243</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B2A2F">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1B2A2F">
        <w:rPr>
          <w:rFonts w:ascii="Century Gothic" w:hAnsi="Century Gothic"/>
          <w:b w:val="0"/>
          <w:sz w:val="24"/>
          <w:szCs w:val="24"/>
        </w:rPr>
        <w:t>Séptimo</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xml:space="preserve">, relativo al Juicio de Amparo número </w:t>
      </w:r>
      <w:r w:rsidR="00CC7E95">
        <w:rPr>
          <w:rFonts w:ascii="Century Gothic" w:hAnsi="Century Gothic"/>
          <w:b w:val="0"/>
          <w:sz w:val="24"/>
          <w:szCs w:val="24"/>
        </w:rPr>
        <w:t>273/2021</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C7E9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A3D5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CC7E95">
        <w:rPr>
          <w:rFonts w:ascii="Century Gothic" w:hAnsi="Century Gothic"/>
          <w:b w:val="0"/>
          <w:sz w:val="24"/>
          <w:szCs w:val="24"/>
        </w:rPr>
        <w:t>Recurso de Reclamación 560</w:t>
      </w:r>
      <w:r w:rsidR="00B62214">
        <w:rPr>
          <w:rFonts w:ascii="Century Gothic" w:hAnsi="Century Gothic"/>
          <w:b w:val="0"/>
          <w:sz w:val="24"/>
          <w:szCs w:val="24"/>
        </w:rPr>
        <w:t>/2021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CC7E95">
        <w:rPr>
          <w:rFonts w:ascii="Century Gothic" w:hAnsi="Century Gothic"/>
          <w:b w:val="0"/>
          <w:sz w:val="24"/>
          <w:szCs w:val="24"/>
          <w:lang w:val="es-MX"/>
        </w:rPr>
        <w:t>273/2021</w:t>
      </w:r>
      <w:r w:rsidRPr="00B339E5">
        <w:rPr>
          <w:rFonts w:ascii="Century Gothic" w:hAnsi="Century Gothic"/>
          <w:b w:val="0"/>
          <w:sz w:val="24"/>
          <w:szCs w:val="24"/>
          <w:lang w:val="es-MX"/>
        </w:rPr>
        <w:t xml:space="preserve"> del </w:t>
      </w:r>
      <w:r w:rsidR="00CC7E95">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rsidR="00DA3D55" w:rsidRPr="00CC7E95" w:rsidRDefault="00DA3D55" w:rsidP="00DA3D55">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CC7E95">
        <w:rPr>
          <w:rFonts w:ascii="Century Gothic" w:hAnsi="Century Gothic"/>
          <w:b w:val="0"/>
          <w:sz w:val="24"/>
          <w:szCs w:val="24"/>
        </w:rPr>
        <w:t>incidente de suspensión Facultad de Atracción 03/2022;</w:t>
      </w:r>
    </w:p>
    <w:p w:rsidR="00CC7E95" w:rsidRPr="00CC7E95" w:rsidRDefault="00CC7E95" w:rsidP="00DA3D55">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incidente de suspensión Facultad de Atracción 15/2022;</w:t>
      </w:r>
    </w:p>
    <w:p w:rsidR="00CC7E95" w:rsidRPr="00DA3D55" w:rsidRDefault="00CC7E95" w:rsidP="00DA3D55">
      <w:pPr>
        <w:pStyle w:val="Sangradetextonormal"/>
        <w:numPr>
          <w:ilvl w:val="0"/>
          <w:numId w:val="1"/>
        </w:numPr>
        <w:jc w:val="both"/>
        <w:rPr>
          <w:sz w:val="24"/>
          <w:szCs w:val="24"/>
        </w:rPr>
      </w:pPr>
      <w:r>
        <w:rPr>
          <w:rFonts w:ascii="Century Gothic" w:hAnsi="Century Gothic"/>
          <w:b w:val="0"/>
          <w:sz w:val="24"/>
          <w:szCs w:val="24"/>
        </w:rPr>
        <w:t>Asuntos Varios; 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bookmarkEnd w:id="0"/>
      <w:r w:rsidRPr="00B339E5">
        <w:rPr>
          <w:rFonts w:ascii="Century Gothic" w:hAnsi="Century Gothic"/>
          <w:b w:val="0"/>
          <w:sz w:val="24"/>
          <w:szCs w:val="24"/>
        </w:rPr>
        <w:t>.</w:t>
      </w:r>
    </w:p>
    <w:p w:rsidR="001257C0" w:rsidRDefault="001257C0" w:rsidP="00047ABD">
      <w:pPr>
        <w:pStyle w:val="Sangradetextonormal"/>
        <w:ind w:left="0" w:firstLine="0"/>
        <w:jc w:val="both"/>
        <w:rPr>
          <w:rFonts w:ascii="Century Gothic" w:hAnsi="Century Gothic"/>
          <w:b w:val="0"/>
          <w:sz w:val="24"/>
          <w:szCs w:val="24"/>
        </w:rPr>
      </w:pPr>
    </w:p>
    <w:p w:rsidR="00CC7E95" w:rsidRPr="00B339E5" w:rsidRDefault="00CC7E95"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1257C0" w:rsidRDefault="001257C0" w:rsidP="00D2281B">
      <w:pPr>
        <w:pStyle w:val="Textosinformato"/>
        <w:rPr>
          <w:b/>
          <w:szCs w:val="24"/>
        </w:rPr>
      </w:pPr>
    </w:p>
    <w:p w:rsidR="00CC7E95" w:rsidRPr="00B339E5" w:rsidRDefault="00CC7E95"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1257C0" w:rsidRDefault="001257C0" w:rsidP="00047ABD">
      <w:pPr>
        <w:pStyle w:val="Textosinformato"/>
        <w:rPr>
          <w:szCs w:val="24"/>
        </w:rPr>
      </w:pPr>
    </w:p>
    <w:p w:rsidR="00CC7E95" w:rsidRPr="00B339E5" w:rsidRDefault="00CC7E95"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1257C0" w:rsidRDefault="001257C0" w:rsidP="00047ABD">
      <w:pPr>
        <w:pStyle w:val="Textosinformato"/>
        <w:rPr>
          <w:szCs w:val="24"/>
        </w:rPr>
      </w:pPr>
    </w:p>
    <w:p w:rsidR="00CC7E95" w:rsidRPr="00B339E5" w:rsidRDefault="00CC7E95"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CC7E95">
              <w:rPr>
                <w:rFonts w:eastAsia="Calibri"/>
                <w:b/>
                <w:szCs w:val="24"/>
              </w:rPr>
              <w:t>73</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 integrantes de Sala Superior.</w:t>
            </w:r>
            <w:r w:rsidRPr="00B339E5">
              <w:rPr>
                <w:szCs w:val="24"/>
              </w:rPr>
              <w:t xml:space="preserve"> </w:t>
            </w:r>
          </w:p>
        </w:tc>
      </w:tr>
    </w:tbl>
    <w:p w:rsidR="001257C0" w:rsidRDefault="001257C0" w:rsidP="00CC7E95">
      <w:pPr>
        <w:pStyle w:val="Textosinformato"/>
        <w:rPr>
          <w:b/>
          <w:szCs w:val="24"/>
        </w:rPr>
      </w:pPr>
    </w:p>
    <w:p w:rsidR="00CC7E95" w:rsidRDefault="00CC7E95"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1257C0" w:rsidRDefault="001257C0" w:rsidP="00047ABD">
      <w:pPr>
        <w:pStyle w:val="Textosinformato"/>
        <w:rPr>
          <w:szCs w:val="24"/>
        </w:rPr>
      </w:pPr>
    </w:p>
    <w:p w:rsidR="00CC7E95" w:rsidRPr="00B339E5" w:rsidRDefault="00CC7E95"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CC7E95" w:rsidRPr="00B339E5">
        <w:rPr>
          <w:rFonts w:ascii="Century Gothic" w:hAnsi="Century Gothic"/>
          <w:b w:val="0"/>
          <w:sz w:val="24"/>
          <w:szCs w:val="24"/>
        </w:rPr>
        <w:t xml:space="preserve">del oficio </w:t>
      </w:r>
      <w:r w:rsidR="00CC7E95">
        <w:rPr>
          <w:rFonts w:ascii="Century Gothic" w:hAnsi="Century Gothic"/>
          <w:b w:val="0"/>
          <w:sz w:val="24"/>
          <w:szCs w:val="24"/>
        </w:rPr>
        <w:t>1243</w:t>
      </w:r>
      <w:r w:rsidR="00CC7E95" w:rsidRPr="005242A0">
        <w:rPr>
          <w:rFonts w:ascii="Century Gothic" w:hAnsi="Century Gothic"/>
          <w:b w:val="0"/>
          <w:sz w:val="24"/>
          <w:szCs w:val="24"/>
        </w:rPr>
        <w:t>/2022</w:t>
      </w:r>
      <w:r w:rsidR="00CC7E95">
        <w:rPr>
          <w:rFonts w:ascii="Century Gothic" w:hAnsi="Century Gothic"/>
          <w:b w:val="0"/>
          <w:sz w:val="24"/>
          <w:szCs w:val="24"/>
        </w:rPr>
        <w:t xml:space="preserve"> </w:t>
      </w:r>
      <w:r w:rsidR="00CC7E95" w:rsidRPr="00B339E5">
        <w:rPr>
          <w:rFonts w:ascii="Century Gothic" w:hAnsi="Century Gothic"/>
          <w:b w:val="0"/>
          <w:sz w:val="24"/>
          <w:szCs w:val="24"/>
        </w:rPr>
        <w:t xml:space="preserve">que remite </w:t>
      </w:r>
      <w:r w:rsidR="00CC7E95">
        <w:rPr>
          <w:rFonts w:ascii="Century Gothic" w:hAnsi="Century Gothic"/>
          <w:b w:val="0"/>
          <w:sz w:val="24"/>
          <w:szCs w:val="24"/>
        </w:rPr>
        <w:t>el</w:t>
      </w:r>
      <w:r w:rsidR="00CC7E95" w:rsidRPr="00B339E5">
        <w:rPr>
          <w:rFonts w:ascii="Century Gothic" w:hAnsi="Century Gothic"/>
          <w:b w:val="0"/>
          <w:sz w:val="24"/>
          <w:szCs w:val="24"/>
        </w:rPr>
        <w:t xml:space="preserve"> Secretario de Acuerdos del </w:t>
      </w:r>
      <w:r w:rsidR="00CC7E95">
        <w:rPr>
          <w:rFonts w:ascii="Century Gothic" w:hAnsi="Century Gothic"/>
          <w:b w:val="0"/>
          <w:sz w:val="24"/>
          <w:szCs w:val="24"/>
        </w:rPr>
        <w:t>Séptimo Tribunal Colegiado en Materia Administrativa del Tercer Circuito</w:t>
      </w:r>
      <w:r w:rsidR="00CC7E95" w:rsidRPr="00B339E5">
        <w:rPr>
          <w:rFonts w:ascii="Century Gothic" w:hAnsi="Century Gothic"/>
          <w:b w:val="0"/>
          <w:sz w:val="24"/>
          <w:szCs w:val="24"/>
        </w:rPr>
        <w:t xml:space="preserve">, relativo al Juicio de Amparo número </w:t>
      </w:r>
      <w:r w:rsidR="00CC7E95">
        <w:rPr>
          <w:rFonts w:ascii="Century Gothic" w:hAnsi="Century Gothic"/>
          <w:b w:val="0"/>
          <w:sz w:val="24"/>
          <w:szCs w:val="24"/>
        </w:rPr>
        <w:t xml:space="preserve">273/2021 </w:t>
      </w:r>
      <w:r w:rsidR="00CC7E95" w:rsidRPr="00B339E5">
        <w:rPr>
          <w:rFonts w:ascii="Century Gothic" w:hAnsi="Century Gothic"/>
          <w:b w:val="0"/>
          <w:sz w:val="24"/>
          <w:szCs w:val="24"/>
        </w:rPr>
        <w:t xml:space="preserve">mediante </w:t>
      </w:r>
      <w:r w:rsidR="00CC7E95">
        <w:rPr>
          <w:rFonts w:ascii="Century Gothic" w:hAnsi="Century Gothic"/>
          <w:b w:val="0"/>
          <w:sz w:val="24"/>
          <w:szCs w:val="24"/>
        </w:rPr>
        <w:t>el</w:t>
      </w:r>
      <w:r w:rsidR="00CC7E95" w:rsidRPr="00B339E5">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1257C0" w:rsidRDefault="001257C0" w:rsidP="00D4531F">
      <w:pPr>
        <w:pStyle w:val="Textosinformato"/>
        <w:rPr>
          <w:b/>
          <w:szCs w:val="24"/>
        </w:rPr>
      </w:pPr>
    </w:p>
    <w:p w:rsidR="00CC7E95" w:rsidRDefault="00CC7E95"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1257C0" w:rsidRDefault="001257C0" w:rsidP="00416A41">
      <w:pPr>
        <w:pStyle w:val="Textosinformato"/>
        <w:rPr>
          <w:b/>
          <w:szCs w:val="24"/>
        </w:rPr>
      </w:pPr>
    </w:p>
    <w:p w:rsidR="00CC7E95" w:rsidRPr="00B339E5" w:rsidRDefault="00CC7E95"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CC7E95" w:rsidRPr="00B339E5">
        <w:rPr>
          <w:rFonts w:ascii="Century Gothic" w:hAnsi="Century Gothic"/>
          <w:b w:val="0"/>
          <w:sz w:val="24"/>
          <w:szCs w:val="24"/>
        </w:rPr>
        <w:t xml:space="preserve">discusión y en su caso aprobación del proyecto de sentencia </w:t>
      </w:r>
      <w:r w:rsidR="00CC7E95">
        <w:rPr>
          <w:rFonts w:ascii="Century Gothic" w:hAnsi="Century Gothic"/>
          <w:b w:val="0"/>
          <w:sz w:val="24"/>
          <w:szCs w:val="24"/>
        </w:rPr>
        <w:t>del</w:t>
      </w:r>
      <w:r w:rsidR="00CC7E95" w:rsidRPr="00B339E5">
        <w:rPr>
          <w:rFonts w:ascii="Century Gothic" w:hAnsi="Century Gothic"/>
          <w:b w:val="0"/>
          <w:sz w:val="24"/>
          <w:szCs w:val="24"/>
        </w:rPr>
        <w:t xml:space="preserve"> expedien</w:t>
      </w:r>
      <w:r w:rsidR="00CC7E95">
        <w:rPr>
          <w:rFonts w:ascii="Century Gothic" w:hAnsi="Century Gothic"/>
          <w:b w:val="0"/>
          <w:sz w:val="24"/>
          <w:szCs w:val="24"/>
        </w:rPr>
        <w:t>te del Recurso de Reclamación 560/2021</w:t>
      </w:r>
      <w:r w:rsidR="00CC7E95" w:rsidRPr="00B339E5">
        <w:rPr>
          <w:rFonts w:ascii="Century Gothic" w:hAnsi="Century Gothic"/>
          <w:b w:val="0"/>
          <w:sz w:val="24"/>
          <w:szCs w:val="24"/>
          <w:lang w:val="es-MX"/>
        </w:rPr>
        <w:t xml:space="preserve"> en cumplimiento al Juicio de Amparo </w:t>
      </w:r>
      <w:r w:rsidR="00CC7E95">
        <w:rPr>
          <w:rFonts w:ascii="Century Gothic" w:hAnsi="Century Gothic"/>
          <w:b w:val="0"/>
          <w:sz w:val="24"/>
          <w:szCs w:val="24"/>
          <w:lang w:val="es-MX"/>
        </w:rPr>
        <w:t>273/2021</w:t>
      </w:r>
      <w:r w:rsidR="00CC7E95" w:rsidRPr="00B339E5">
        <w:rPr>
          <w:rFonts w:ascii="Century Gothic" w:hAnsi="Century Gothic"/>
          <w:b w:val="0"/>
          <w:sz w:val="24"/>
          <w:szCs w:val="24"/>
          <w:lang w:val="es-MX"/>
        </w:rPr>
        <w:t xml:space="preserve"> del </w:t>
      </w:r>
      <w:r w:rsidR="00CC7E95">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t>ACU/SS/</w:t>
            </w:r>
            <w:r w:rsidR="00CC7E95">
              <w:rPr>
                <w:rFonts w:eastAsia="Calibri"/>
                <w:b/>
                <w:szCs w:val="24"/>
              </w:rPr>
              <w:t>02/73</w:t>
            </w:r>
            <w:r w:rsidRPr="00B339E5">
              <w:rPr>
                <w:rFonts w:eastAsia="Calibri"/>
                <w:b/>
                <w:szCs w:val="24"/>
              </w:rPr>
              <w:t xml:space="preserve">/E/2022. </w:t>
            </w:r>
            <w:r w:rsidR="00B62214"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w:t>
            </w:r>
            <w:r w:rsidR="00B62214" w:rsidRPr="00B62214">
              <w:rPr>
                <w:rFonts w:eastAsia="Calibri"/>
                <w:szCs w:val="24"/>
                <w:lang w:val="es-MX"/>
              </w:rPr>
              <w:lastRenderedPageBreak/>
              <w:t xml:space="preserve">del Reglamento Interno del Tribunal de Justicia Administrativa del Estado de Jalisco, los Magistrados integrantes de la Sala Superior, aprobaron por unanimidad de votos, el proyecto de sentencia del expediente </w:t>
            </w:r>
            <w:r w:rsidR="00CC7E95">
              <w:rPr>
                <w:rFonts w:eastAsia="Calibri"/>
                <w:szCs w:val="24"/>
                <w:lang w:val="es-MX"/>
              </w:rPr>
              <w:t>560</w:t>
            </w:r>
            <w:r w:rsidR="00B62214">
              <w:rPr>
                <w:rFonts w:eastAsia="Calibri"/>
                <w:szCs w:val="24"/>
                <w:lang w:val="es-MX"/>
              </w:rPr>
              <w:t>/2021</w:t>
            </w:r>
            <w:r w:rsidR="00B62214" w:rsidRPr="00B62214">
              <w:rPr>
                <w:rFonts w:eastAsia="Calibri"/>
                <w:szCs w:val="24"/>
                <w:lang w:val="es-MX"/>
              </w:rPr>
              <w:t xml:space="preserve"> Recurso de Reclamación</w:t>
            </w:r>
            <w:r w:rsidR="00B62214">
              <w:rPr>
                <w:rFonts w:eastAsia="Calibri"/>
                <w:szCs w:val="24"/>
                <w:lang w:val="es-MX"/>
              </w:rPr>
              <w:t>, en cumplimiento a ejecutoria de amparo</w:t>
            </w:r>
            <w:r w:rsidRPr="00B339E5">
              <w:rPr>
                <w:rFonts w:eastAsia="Calibri"/>
                <w:szCs w:val="24"/>
              </w:rPr>
              <w:t xml:space="preserve">.  </w:t>
            </w:r>
          </w:p>
        </w:tc>
      </w:tr>
    </w:tbl>
    <w:p w:rsidR="00953A52" w:rsidRDefault="00953A52" w:rsidP="0079425E">
      <w:pPr>
        <w:pStyle w:val="Sangradetextonormal"/>
        <w:ind w:left="0" w:firstLine="0"/>
        <w:jc w:val="both"/>
        <w:rPr>
          <w:b w:val="0"/>
          <w:sz w:val="24"/>
          <w:szCs w:val="24"/>
          <w:lang w:val="es-MX"/>
        </w:rPr>
      </w:pPr>
    </w:p>
    <w:p w:rsidR="00CC7E95" w:rsidRDefault="00CC7E95" w:rsidP="0079425E">
      <w:pPr>
        <w:pStyle w:val="Sangradetextonormal"/>
        <w:ind w:left="0" w:firstLine="0"/>
        <w:jc w:val="both"/>
        <w:rPr>
          <w:b w:val="0"/>
          <w:sz w:val="24"/>
          <w:szCs w:val="24"/>
          <w:lang w:val="es-MX"/>
        </w:rPr>
      </w:pPr>
    </w:p>
    <w:p w:rsidR="002C2FFC" w:rsidRPr="00B339E5" w:rsidRDefault="002C2FFC" w:rsidP="002C2FFC">
      <w:pPr>
        <w:pStyle w:val="Textosinformato"/>
        <w:jc w:val="center"/>
        <w:rPr>
          <w:b/>
          <w:szCs w:val="24"/>
        </w:rPr>
      </w:pPr>
      <w:r>
        <w:rPr>
          <w:b/>
          <w:szCs w:val="24"/>
        </w:rPr>
        <w:t>- 5</w:t>
      </w:r>
      <w:r w:rsidRPr="00B339E5">
        <w:rPr>
          <w:b/>
          <w:szCs w:val="24"/>
        </w:rPr>
        <w:t xml:space="preserve"> –</w:t>
      </w:r>
    </w:p>
    <w:p w:rsidR="001257C0" w:rsidRDefault="001257C0" w:rsidP="002C2FFC">
      <w:pPr>
        <w:pStyle w:val="Textosinformato"/>
        <w:rPr>
          <w:b/>
          <w:szCs w:val="24"/>
        </w:rPr>
      </w:pPr>
    </w:p>
    <w:p w:rsidR="00CC7E95" w:rsidRPr="00B339E5" w:rsidRDefault="00CC7E95" w:rsidP="002C2FFC">
      <w:pPr>
        <w:pStyle w:val="Textosinformato"/>
        <w:rPr>
          <w:b/>
          <w:szCs w:val="24"/>
        </w:rPr>
      </w:pPr>
    </w:p>
    <w:p w:rsidR="002C2FFC" w:rsidRPr="00B339E5" w:rsidRDefault="002C2FFC" w:rsidP="002C2FF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C2FFC" w:rsidRPr="00B339E5" w:rsidRDefault="002C2FFC" w:rsidP="002C2FFC">
      <w:pPr>
        <w:pStyle w:val="Sangradetextonormal"/>
        <w:ind w:left="0"/>
        <w:jc w:val="both"/>
        <w:rPr>
          <w:rFonts w:ascii="Century Gothic" w:hAnsi="Century Gothic"/>
          <w:b w:val="0"/>
          <w:sz w:val="24"/>
          <w:szCs w:val="24"/>
          <w:lang w:val="es-MX"/>
        </w:rPr>
      </w:pPr>
    </w:p>
    <w:p w:rsidR="002C2FFC" w:rsidRPr="00B339E5" w:rsidRDefault="002C2FFC" w:rsidP="002C2FF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CC7E95" w:rsidRPr="00CC7E95">
        <w:rPr>
          <w:rFonts w:ascii="Century Gothic" w:hAnsi="Century Gothic"/>
          <w:b w:val="0"/>
          <w:sz w:val="24"/>
          <w:szCs w:val="24"/>
          <w:lang w:val="es-MX"/>
        </w:rPr>
        <w:t>discusión y en su caso aprobación del proyecto de sentencia del incidente de suspensión Facultad de Atracción 03/2022</w:t>
      </w:r>
      <w:r w:rsidRPr="00B339E5">
        <w:rPr>
          <w:rFonts w:ascii="Century Gothic" w:hAnsi="Century Gothic"/>
          <w:b w:val="0"/>
          <w:sz w:val="24"/>
          <w:szCs w:val="24"/>
        </w:rPr>
        <w:t>.</w:t>
      </w:r>
    </w:p>
    <w:p w:rsidR="002C2FFC" w:rsidRPr="00B339E5" w:rsidRDefault="002C2FFC" w:rsidP="002C2FFC">
      <w:pPr>
        <w:pStyle w:val="Textosinformato"/>
        <w:rPr>
          <w:szCs w:val="24"/>
        </w:rPr>
      </w:pPr>
    </w:p>
    <w:p w:rsidR="002C2FFC" w:rsidRPr="00B339E5" w:rsidRDefault="002C2FFC" w:rsidP="002C2FFC">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C2FFC" w:rsidRPr="00B339E5" w:rsidRDefault="002C2FFC" w:rsidP="002C2FFC">
      <w:pPr>
        <w:pStyle w:val="Textosinformato"/>
        <w:rPr>
          <w:szCs w:val="24"/>
        </w:rPr>
      </w:pPr>
    </w:p>
    <w:p w:rsidR="002C2FFC" w:rsidRPr="00B339E5" w:rsidRDefault="002C2FFC" w:rsidP="002C2FF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C2FFC" w:rsidRPr="00B339E5" w:rsidRDefault="002C2FFC" w:rsidP="002C2FFC">
      <w:pPr>
        <w:pStyle w:val="Textosinformato"/>
        <w:rPr>
          <w:szCs w:val="24"/>
          <w:lang w:val="es-MX"/>
        </w:rPr>
      </w:pP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C2FFC" w:rsidRPr="00B339E5" w:rsidRDefault="002C2FFC" w:rsidP="002C2FFC">
      <w:pPr>
        <w:pStyle w:val="Sangradetextonormal"/>
        <w:ind w:left="-142" w:firstLine="0"/>
        <w:jc w:val="both"/>
        <w:rPr>
          <w:rFonts w:ascii="Century Gothic" w:hAnsi="Century Gothic"/>
          <w:b w:val="0"/>
          <w:i/>
          <w:sz w:val="24"/>
          <w:szCs w:val="24"/>
        </w:rPr>
      </w:pPr>
    </w:p>
    <w:p w:rsidR="002C2FFC" w:rsidRPr="00B339E5" w:rsidRDefault="002C2FFC" w:rsidP="002C2FF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C2FFC" w:rsidRPr="00B339E5" w:rsidRDefault="002C2FFC" w:rsidP="002C2FF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C2FFC" w:rsidRPr="00B339E5" w:rsidTr="00207805">
        <w:tc>
          <w:tcPr>
            <w:tcW w:w="8934" w:type="dxa"/>
            <w:shd w:val="clear" w:color="auto" w:fill="auto"/>
          </w:tcPr>
          <w:p w:rsidR="002C2FFC" w:rsidRPr="00B339E5" w:rsidRDefault="002C2FFC" w:rsidP="00CC7E95">
            <w:pPr>
              <w:pStyle w:val="Textosinformato"/>
              <w:rPr>
                <w:rFonts w:eastAsia="Calibri"/>
                <w:szCs w:val="24"/>
              </w:rPr>
            </w:pPr>
            <w:r w:rsidRPr="00B339E5">
              <w:rPr>
                <w:rFonts w:eastAsia="Calibri"/>
                <w:b/>
                <w:szCs w:val="24"/>
              </w:rPr>
              <w:t>ACU/SS/</w:t>
            </w:r>
            <w:r w:rsidR="005F4020">
              <w:rPr>
                <w:rFonts w:eastAsia="Calibri"/>
                <w:b/>
                <w:szCs w:val="24"/>
              </w:rPr>
              <w:t>03</w:t>
            </w:r>
            <w:r w:rsidR="00CC7E95">
              <w:rPr>
                <w:rFonts w:eastAsia="Calibri"/>
                <w:b/>
                <w:szCs w:val="24"/>
              </w:rPr>
              <w:t>/73</w:t>
            </w:r>
            <w:r w:rsidRPr="00B339E5">
              <w:rPr>
                <w:rFonts w:eastAsia="Calibri"/>
                <w:b/>
                <w:szCs w:val="24"/>
              </w:rPr>
              <w:t xml:space="preserve">/E/2022. </w:t>
            </w:r>
            <w:r w:rsidR="00CC7E95" w:rsidRPr="00CC7E95">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00CC7E95" w:rsidRPr="00CC7E95">
              <w:rPr>
                <w:rFonts w:eastAsia="Calibri"/>
                <w:szCs w:val="24"/>
                <w:lang w:val="es-MX"/>
              </w:rPr>
              <w:t>Nonies</w:t>
            </w:r>
            <w:proofErr w:type="spellEnd"/>
            <w:r w:rsidR="00CC7E95" w:rsidRPr="00CC7E95">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B62214">
              <w:rPr>
                <w:rFonts w:eastAsia="Calibri"/>
                <w:szCs w:val="24"/>
                <w:lang w:val="es-MX"/>
              </w:rPr>
              <w:t xml:space="preserve">, los Magistrados integrantes de la Sala Superior, aprobaron por unanimidad de votos, el proyecto de sentencia del expediente </w:t>
            </w:r>
            <w:r w:rsidR="00CC7E95">
              <w:rPr>
                <w:rFonts w:eastAsia="Calibri"/>
                <w:szCs w:val="24"/>
                <w:lang w:val="es-MX"/>
              </w:rPr>
              <w:t>del incidente de suspensión Facultad de Atracción 03/2022</w:t>
            </w:r>
            <w:r w:rsidRPr="00B339E5">
              <w:rPr>
                <w:rFonts w:eastAsia="Calibri"/>
                <w:szCs w:val="24"/>
              </w:rPr>
              <w:t xml:space="preserve">.  </w:t>
            </w:r>
          </w:p>
        </w:tc>
      </w:tr>
    </w:tbl>
    <w:p w:rsidR="002C2FFC" w:rsidRDefault="002C2FFC" w:rsidP="0079425E">
      <w:pPr>
        <w:pStyle w:val="Sangradetextonormal"/>
        <w:ind w:left="0" w:firstLine="0"/>
        <w:jc w:val="both"/>
        <w:rPr>
          <w:b w:val="0"/>
          <w:sz w:val="24"/>
          <w:szCs w:val="24"/>
          <w:lang w:val="es-MX"/>
        </w:rPr>
      </w:pPr>
    </w:p>
    <w:p w:rsidR="00AC2D33" w:rsidRDefault="00AC2D33" w:rsidP="0079425E">
      <w:pPr>
        <w:pStyle w:val="Sangradetextonormal"/>
        <w:ind w:left="0" w:firstLine="0"/>
        <w:jc w:val="both"/>
        <w:rPr>
          <w:b w:val="0"/>
          <w:sz w:val="24"/>
          <w:szCs w:val="24"/>
          <w:lang w:val="es-MX"/>
        </w:rPr>
      </w:pPr>
    </w:p>
    <w:p w:rsidR="00AC2D33" w:rsidRPr="00B339E5" w:rsidRDefault="00AC2D33" w:rsidP="00AC2D33">
      <w:pPr>
        <w:pStyle w:val="Textosinformato"/>
        <w:jc w:val="center"/>
        <w:rPr>
          <w:b/>
          <w:szCs w:val="24"/>
        </w:rPr>
      </w:pPr>
      <w:r>
        <w:rPr>
          <w:b/>
          <w:szCs w:val="24"/>
        </w:rPr>
        <w:t>- 6</w:t>
      </w:r>
      <w:r w:rsidRPr="00B339E5">
        <w:rPr>
          <w:b/>
          <w:szCs w:val="24"/>
        </w:rPr>
        <w:t xml:space="preserve"> –</w:t>
      </w:r>
    </w:p>
    <w:p w:rsidR="00AC2D33" w:rsidRDefault="00AC2D33" w:rsidP="00AC2D33">
      <w:pPr>
        <w:pStyle w:val="Textosinformato"/>
        <w:rPr>
          <w:b/>
          <w:szCs w:val="24"/>
        </w:rPr>
      </w:pPr>
    </w:p>
    <w:p w:rsidR="00AC2D33" w:rsidRPr="00B339E5" w:rsidRDefault="00AC2D33" w:rsidP="00AC2D33">
      <w:pPr>
        <w:pStyle w:val="Textosinformato"/>
        <w:rPr>
          <w:b/>
          <w:szCs w:val="24"/>
        </w:rPr>
      </w:pPr>
    </w:p>
    <w:p w:rsidR="00AC2D33" w:rsidRPr="00B339E5" w:rsidRDefault="00AC2D33" w:rsidP="00AC2D33">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AC2D33" w:rsidRPr="00B339E5" w:rsidRDefault="00AC2D33" w:rsidP="00AC2D33">
      <w:pPr>
        <w:pStyle w:val="Sangradetextonormal"/>
        <w:ind w:left="0"/>
        <w:jc w:val="both"/>
        <w:rPr>
          <w:rFonts w:ascii="Century Gothic" w:hAnsi="Century Gothic"/>
          <w:b w:val="0"/>
          <w:sz w:val="24"/>
          <w:szCs w:val="24"/>
          <w:lang w:val="es-MX"/>
        </w:rPr>
      </w:pPr>
    </w:p>
    <w:p w:rsidR="00AC2D33" w:rsidRPr="00B339E5" w:rsidRDefault="00AC2D33" w:rsidP="00AC2D33">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CC7E95">
        <w:rPr>
          <w:rFonts w:ascii="Century Gothic" w:hAnsi="Century Gothic"/>
          <w:b w:val="0"/>
          <w:sz w:val="24"/>
          <w:szCs w:val="24"/>
          <w:lang w:val="es-MX"/>
        </w:rPr>
        <w:t xml:space="preserve">discusión y en su caso aprobación del </w:t>
      </w:r>
      <w:r w:rsidRPr="00CC7E95">
        <w:rPr>
          <w:rFonts w:ascii="Century Gothic" w:hAnsi="Century Gothic"/>
          <w:b w:val="0"/>
          <w:sz w:val="24"/>
          <w:szCs w:val="24"/>
          <w:lang w:val="es-MX"/>
        </w:rPr>
        <w:lastRenderedPageBreak/>
        <w:t>proyecto de sentencia del incidente de suspensión Facultad de Atracción</w:t>
      </w:r>
      <w:r>
        <w:rPr>
          <w:rFonts w:ascii="Century Gothic" w:hAnsi="Century Gothic"/>
          <w:b w:val="0"/>
          <w:sz w:val="24"/>
          <w:szCs w:val="24"/>
          <w:lang w:val="es-MX"/>
        </w:rPr>
        <w:t xml:space="preserve"> 15</w:t>
      </w:r>
      <w:r w:rsidRPr="00CC7E95">
        <w:rPr>
          <w:rFonts w:ascii="Century Gothic" w:hAnsi="Century Gothic"/>
          <w:b w:val="0"/>
          <w:sz w:val="24"/>
          <w:szCs w:val="24"/>
          <w:lang w:val="es-MX"/>
        </w:rPr>
        <w:t>/2022</w:t>
      </w:r>
      <w:r w:rsidRPr="00B339E5">
        <w:rPr>
          <w:rFonts w:ascii="Century Gothic" w:hAnsi="Century Gothic"/>
          <w:b w:val="0"/>
          <w:sz w:val="24"/>
          <w:szCs w:val="24"/>
        </w:rPr>
        <w:t>.</w:t>
      </w:r>
    </w:p>
    <w:p w:rsidR="00AC2D33" w:rsidRPr="00B339E5" w:rsidRDefault="00AC2D33" w:rsidP="00AC2D33">
      <w:pPr>
        <w:pStyle w:val="Textosinformato"/>
        <w:rPr>
          <w:szCs w:val="24"/>
        </w:rPr>
      </w:pPr>
    </w:p>
    <w:p w:rsidR="00AC2D33" w:rsidRPr="00B339E5" w:rsidRDefault="00AC2D33" w:rsidP="00AC2D33">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AC2D33" w:rsidRPr="00B339E5" w:rsidRDefault="00AC2D33" w:rsidP="00AC2D33">
      <w:pPr>
        <w:pStyle w:val="Textosinformato"/>
        <w:rPr>
          <w:szCs w:val="24"/>
        </w:rPr>
      </w:pPr>
    </w:p>
    <w:p w:rsidR="00AC2D33" w:rsidRPr="00B339E5" w:rsidRDefault="00AC2D33" w:rsidP="00AC2D3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AC2D33" w:rsidRPr="00B339E5" w:rsidRDefault="00AC2D33" w:rsidP="00AC2D33">
      <w:pPr>
        <w:pStyle w:val="Textosinformato"/>
        <w:rPr>
          <w:szCs w:val="24"/>
          <w:lang w:val="es-MX"/>
        </w:rPr>
      </w:pPr>
    </w:p>
    <w:p w:rsidR="00AC2D33" w:rsidRPr="00B339E5" w:rsidRDefault="00AC2D33" w:rsidP="00AC2D3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C2D33" w:rsidRPr="00B339E5" w:rsidRDefault="00AC2D33" w:rsidP="00AC2D3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C2D33" w:rsidRPr="00B339E5" w:rsidRDefault="00AC2D33" w:rsidP="00AC2D3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C2D33" w:rsidRPr="00B339E5" w:rsidRDefault="00AC2D33" w:rsidP="00AC2D33">
      <w:pPr>
        <w:pStyle w:val="Sangradetextonormal"/>
        <w:ind w:left="-142" w:firstLine="0"/>
        <w:jc w:val="both"/>
        <w:rPr>
          <w:rFonts w:ascii="Century Gothic" w:hAnsi="Century Gothic"/>
          <w:b w:val="0"/>
          <w:i/>
          <w:sz w:val="24"/>
          <w:szCs w:val="24"/>
        </w:rPr>
      </w:pPr>
    </w:p>
    <w:p w:rsidR="00AC2D33" w:rsidRPr="00B339E5" w:rsidRDefault="00AC2D33" w:rsidP="00AC2D3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C2D33" w:rsidRPr="00B339E5" w:rsidRDefault="00AC2D33" w:rsidP="00AC2D3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C2D33" w:rsidRPr="00B339E5" w:rsidTr="003F270E">
        <w:tc>
          <w:tcPr>
            <w:tcW w:w="8934" w:type="dxa"/>
            <w:shd w:val="clear" w:color="auto" w:fill="auto"/>
          </w:tcPr>
          <w:p w:rsidR="00AC2D33" w:rsidRPr="00B339E5" w:rsidRDefault="00AC2D33" w:rsidP="003F270E">
            <w:pPr>
              <w:pStyle w:val="Textosinformato"/>
              <w:rPr>
                <w:rFonts w:eastAsia="Calibri"/>
                <w:szCs w:val="24"/>
              </w:rPr>
            </w:pPr>
            <w:r w:rsidRPr="00B339E5">
              <w:rPr>
                <w:rFonts w:eastAsia="Calibri"/>
                <w:b/>
                <w:szCs w:val="24"/>
              </w:rPr>
              <w:t>ACU/SS/</w:t>
            </w:r>
            <w:r>
              <w:rPr>
                <w:rFonts w:eastAsia="Calibri"/>
                <w:b/>
                <w:szCs w:val="24"/>
              </w:rPr>
              <w:t>04/73</w:t>
            </w:r>
            <w:r w:rsidRPr="00B339E5">
              <w:rPr>
                <w:rFonts w:eastAsia="Calibri"/>
                <w:b/>
                <w:szCs w:val="24"/>
              </w:rPr>
              <w:t xml:space="preserve">/E/2022. </w:t>
            </w:r>
            <w:r w:rsidRPr="00CC7E95">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CC7E95">
              <w:rPr>
                <w:rFonts w:eastAsia="Calibri"/>
                <w:szCs w:val="24"/>
                <w:lang w:val="es-MX"/>
              </w:rPr>
              <w:t>Nonies</w:t>
            </w:r>
            <w:proofErr w:type="spellEnd"/>
            <w:r w:rsidRPr="00CC7E95">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B62214">
              <w:rPr>
                <w:rFonts w:eastAsia="Calibri"/>
                <w:szCs w:val="24"/>
                <w:lang w:val="es-MX"/>
              </w:rPr>
              <w:t xml:space="preserve">, los Magistrados integrantes de la Sala Superior, aprobaron por unanimidad de votos, el proyecto de sentencia del expediente </w:t>
            </w:r>
            <w:r>
              <w:rPr>
                <w:rFonts w:eastAsia="Calibri"/>
                <w:szCs w:val="24"/>
                <w:lang w:val="es-MX"/>
              </w:rPr>
              <w:t>del incidente de suspensión Facultad de Atracción 15/2022</w:t>
            </w:r>
            <w:r w:rsidRPr="00B339E5">
              <w:rPr>
                <w:rFonts w:eastAsia="Calibri"/>
                <w:szCs w:val="24"/>
              </w:rPr>
              <w:t xml:space="preserve">.  </w:t>
            </w:r>
          </w:p>
        </w:tc>
      </w:tr>
    </w:tbl>
    <w:p w:rsidR="00AC2D33" w:rsidRDefault="00AC2D33" w:rsidP="0079425E">
      <w:pPr>
        <w:pStyle w:val="Sangradetextonormal"/>
        <w:ind w:left="0" w:firstLine="0"/>
        <w:jc w:val="both"/>
        <w:rPr>
          <w:b w:val="0"/>
          <w:sz w:val="24"/>
          <w:szCs w:val="24"/>
          <w:lang w:val="es-MX"/>
        </w:rPr>
      </w:pPr>
    </w:p>
    <w:p w:rsidR="00AC2D33" w:rsidRPr="00AC2D33" w:rsidRDefault="00AC2D33" w:rsidP="00AC2D33">
      <w:pPr>
        <w:tabs>
          <w:tab w:val="left" w:pos="4678"/>
        </w:tabs>
        <w:autoSpaceDE w:val="0"/>
        <w:autoSpaceDN w:val="0"/>
        <w:spacing w:after="0" w:line="240" w:lineRule="auto"/>
        <w:jc w:val="both"/>
        <w:rPr>
          <w:rFonts w:ascii="Century Gothic" w:eastAsia="Calibri" w:hAnsi="Century Gothic" w:cs="Verdana"/>
          <w:sz w:val="24"/>
          <w:szCs w:val="24"/>
        </w:rPr>
      </w:pPr>
    </w:p>
    <w:p w:rsidR="00AC2D33" w:rsidRPr="00AC2D33" w:rsidRDefault="00AC2D33" w:rsidP="00AC2D33">
      <w:pPr>
        <w:spacing w:after="0" w:line="240" w:lineRule="auto"/>
        <w:ind w:hanging="576"/>
        <w:jc w:val="center"/>
        <w:rPr>
          <w:rFonts w:ascii="Century Gothic" w:eastAsia="Calibri" w:hAnsi="Century Gothic" w:cs="Verdana"/>
          <w:b/>
          <w:sz w:val="24"/>
          <w:szCs w:val="24"/>
          <w:lang w:val="es-ES_tradnl"/>
        </w:rPr>
      </w:pPr>
      <w:r>
        <w:rPr>
          <w:rFonts w:ascii="Century Gothic" w:eastAsia="Calibri" w:hAnsi="Century Gothic" w:cs="Verdana"/>
          <w:b/>
          <w:sz w:val="24"/>
          <w:szCs w:val="24"/>
          <w:lang w:val="es-ES_tradnl"/>
        </w:rPr>
        <w:t>-7</w:t>
      </w:r>
      <w:r w:rsidRPr="00AC2D33">
        <w:rPr>
          <w:rFonts w:ascii="Century Gothic" w:eastAsia="Calibri" w:hAnsi="Century Gothic" w:cs="Verdana"/>
          <w:b/>
          <w:sz w:val="24"/>
          <w:szCs w:val="24"/>
          <w:lang w:val="es-ES_tradnl"/>
        </w:rPr>
        <w:t xml:space="preserve"> –</w:t>
      </w:r>
    </w:p>
    <w:p w:rsidR="00AC2D33" w:rsidRDefault="00AC2D33" w:rsidP="00AC2D33">
      <w:pPr>
        <w:tabs>
          <w:tab w:val="left" w:pos="4678"/>
        </w:tabs>
        <w:autoSpaceDE w:val="0"/>
        <w:autoSpaceDN w:val="0"/>
        <w:spacing w:after="0" w:line="240" w:lineRule="auto"/>
        <w:jc w:val="both"/>
        <w:rPr>
          <w:rFonts w:ascii="Century Gothic" w:eastAsia="Calibri" w:hAnsi="Century Gothic" w:cs="Verdana"/>
          <w:sz w:val="24"/>
          <w:szCs w:val="24"/>
        </w:rPr>
      </w:pPr>
    </w:p>
    <w:p w:rsidR="00AC2D33" w:rsidRPr="00AC2D33" w:rsidRDefault="00AC2D33" w:rsidP="00AC2D33">
      <w:pPr>
        <w:tabs>
          <w:tab w:val="left" w:pos="4678"/>
        </w:tabs>
        <w:autoSpaceDE w:val="0"/>
        <w:autoSpaceDN w:val="0"/>
        <w:spacing w:after="0" w:line="240" w:lineRule="auto"/>
        <w:jc w:val="both"/>
        <w:rPr>
          <w:rFonts w:ascii="Century Gothic" w:eastAsia="Calibri" w:hAnsi="Century Gothic" w:cs="Verdana"/>
          <w:sz w:val="24"/>
          <w:szCs w:val="24"/>
        </w:rPr>
      </w:pPr>
    </w:p>
    <w:p w:rsidR="00AC2D33" w:rsidRPr="00AC2D33" w:rsidRDefault="00AC2D33" w:rsidP="00AC2D33">
      <w:pPr>
        <w:spacing w:after="0" w:line="240" w:lineRule="auto"/>
        <w:jc w:val="both"/>
        <w:rPr>
          <w:rFonts w:ascii="Century Gothic" w:eastAsia="Calibri" w:hAnsi="Century Gothic" w:cs="Times New Roman"/>
          <w:sz w:val="24"/>
          <w:szCs w:val="24"/>
          <w:lang w:val="es-ES_tradnl"/>
        </w:rPr>
      </w:pPr>
      <w:r w:rsidRPr="00AC2D33">
        <w:rPr>
          <w:rFonts w:ascii="Century Gothic" w:eastAsia="Calibri" w:hAnsi="Century Gothic" w:cs="Times New Roman"/>
          <w:sz w:val="24"/>
          <w:szCs w:val="24"/>
          <w:lang w:val="es-ES_tradnl"/>
        </w:rPr>
        <w:t xml:space="preserve">En uso de la voz la Magistrada Presidenta </w:t>
      </w:r>
      <w:r w:rsidRPr="00AC2D33">
        <w:rPr>
          <w:rFonts w:ascii="Century Gothic" w:eastAsia="Calibri" w:hAnsi="Century Gothic" w:cs="Times New Roman"/>
          <w:b/>
          <w:sz w:val="24"/>
          <w:szCs w:val="24"/>
          <w:lang w:val="es-ES_tradnl"/>
        </w:rPr>
        <w:t>Fany Lorena Jiménez Aguirre</w:t>
      </w:r>
      <w:r w:rsidRPr="00AC2D33">
        <w:rPr>
          <w:rFonts w:ascii="Century Gothic" w:eastAsia="Calibri" w:hAnsi="Century Gothic" w:cs="Times New Roman"/>
          <w:sz w:val="24"/>
          <w:szCs w:val="24"/>
          <w:lang w:val="es-ES_tradnl"/>
        </w:rPr>
        <w:t xml:space="preserve">, solicita al Secretario General de Acuerdos, dé lectura del siguiente punto del orden del día. </w:t>
      </w:r>
    </w:p>
    <w:p w:rsidR="00AC2D33" w:rsidRPr="00AC2D33" w:rsidRDefault="00AC2D33" w:rsidP="00AC2D33">
      <w:pPr>
        <w:spacing w:after="0" w:line="240" w:lineRule="auto"/>
        <w:jc w:val="both"/>
        <w:rPr>
          <w:rFonts w:ascii="Century Gothic" w:eastAsia="Calibri" w:hAnsi="Century Gothic" w:cs="Times New Roman"/>
          <w:sz w:val="24"/>
          <w:szCs w:val="24"/>
          <w:lang w:val="es-ES_tradnl"/>
        </w:rPr>
      </w:pPr>
    </w:p>
    <w:p w:rsidR="00AC2D33" w:rsidRPr="00AC2D33" w:rsidRDefault="00AC2D33" w:rsidP="00AC2D33">
      <w:pPr>
        <w:spacing w:after="0" w:line="240" w:lineRule="auto"/>
        <w:jc w:val="both"/>
        <w:rPr>
          <w:rFonts w:ascii="Century Gothic" w:eastAsia="Calibri" w:hAnsi="Century Gothic" w:cs="Times New Roman"/>
          <w:sz w:val="24"/>
          <w:szCs w:val="24"/>
          <w:lang w:val="es-ES_tradnl"/>
        </w:rPr>
      </w:pPr>
      <w:r w:rsidRPr="00AC2D33">
        <w:rPr>
          <w:rFonts w:ascii="Century Gothic" w:eastAsia="Calibri" w:hAnsi="Century Gothic" w:cs="Times New Roman"/>
          <w:sz w:val="24"/>
          <w:szCs w:val="24"/>
          <w:lang w:val="es-ES_tradnl"/>
        </w:rPr>
        <w:t xml:space="preserve">En uso de la voz el </w:t>
      </w:r>
      <w:r w:rsidRPr="00AC2D33">
        <w:rPr>
          <w:rFonts w:ascii="Century Gothic" w:eastAsia="Calibri" w:hAnsi="Century Gothic" w:cs="Times New Roman"/>
          <w:b/>
          <w:sz w:val="24"/>
          <w:szCs w:val="24"/>
          <w:lang w:val="es-ES_tradnl"/>
        </w:rPr>
        <w:t>Secretario General de Acuerdos</w:t>
      </w:r>
      <w:r w:rsidRPr="00AC2D33">
        <w:rPr>
          <w:rFonts w:ascii="Century Gothic" w:eastAsia="Calibri" w:hAnsi="Century Gothic" w:cs="Times New Roman"/>
          <w:sz w:val="24"/>
          <w:szCs w:val="24"/>
          <w:lang w:val="es-ES_tradnl"/>
        </w:rPr>
        <w:t xml:space="preserve">: </w:t>
      </w:r>
      <w:r w:rsidRPr="00AC2D33">
        <w:rPr>
          <w:rFonts w:ascii="Century Gothic" w:eastAsia="Calibri" w:hAnsi="Century Gothic" w:cs="Times New Roman"/>
          <w:b/>
          <w:sz w:val="24"/>
          <w:szCs w:val="24"/>
          <w:lang w:val="es-ES_tradnl"/>
        </w:rPr>
        <w:t xml:space="preserve">Magistrada </w:t>
      </w:r>
      <w:r w:rsidRPr="00AC2D33">
        <w:rPr>
          <w:rFonts w:ascii="Century Gothic" w:eastAsia="Calibri" w:hAnsi="Century Gothic" w:cs="Times New Roman"/>
          <w:sz w:val="24"/>
          <w:szCs w:val="24"/>
          <w:lang w:val="es-ES_tradnl"/>
        </w:rPr>
        <w:t>Presidenta el siguiente punt</w:t>
      </w:r>
      <w:r>
        <w:rPr>
          <w:rFonts w:ascii="Century Gothic" w:eastAsia="Calibri" w:hAnsi="Century Gothic" w:cs="Times New Roman"/>
          <w:sz w:val="24"/>
          <w:szCs w:val="24"/>
          <w:lang w:val="es-ES_tradnl"/>
        </w:rPr>
        <w:t>o del orden del día, es el siete</w:t>
      </w:r>
      <w:r w:rsidRPr="00AC2D33">
        <w:rPr>
          <w:rFonts w:ascii="Century Gothic" w:eastAsia="Calibri" w:hAnsi="Century Gothic" w:cs="Times New Roman"/>
          <w:sz w:val="24"/>
          <w:szCs w:val="24"/>
          <w:lang w:val="es-ES_tradnl"/>
        </w:rPr>
        <w:t xml:space="preserve"> y corresponde a los Asuntos Varios. </w:t>
      </w:r>
    </w:p>
    <w:p w:rsidR="00AC2D33" w:rsidRPr="00AC2D33" w:rsidRDefault="00AC2D33" w:rsidP="00AC2D33">
      <w:pPr>
        <w:tabs>
          <w:tab w:val="left" w:pos="4678"/>
        </w:tabs>
        <w:autoSpaceDE w:val="0"/>
        <w:autoSpaceDN w:val="0"/>
        <w:spacing w:after="0" w:line="240" w:lineRule="auto"/>
        <w:jc w:val="both"/>
        <w:rPr>
          <w:rFonts w:ascii="Century Gothic" w:eastAsia="Calibri" w:hAnsi="Century Gothic" w:cs="Verdana"/>
          <w:sz w:val="24"/>
          <w:szCs w:val="24"/>
          <w:lang w:val="es-ES_tradnl"/>
        </w:rPr>
      </w:pPr>
    </w:p>
    <w:p w:rsidR="00AC2D33" w:rsidRPr="00AC2D33" w:rsidRDefault="00AC2D33" w:rsidP="00AC2D33">
      <w:pPr>
        <w:autoSpaceDE w:val="0"/>
        <w:autoSpaceDN w:val="0"/>
        <w:spacing w:after="0" w:line="240" w:lineRule="auto"/>
        <w:jc w:val="both"/>
        <w:rPr>
          <w:rFonts w:ascii="Century Gothic" w:eastAsia="Times New Roman" w:hAnsi="Century Gothic" w:cs="Times New Roman"/>
          <w:sz w:val="24"/>
          <w:szCs w:val="24"/>
          <w:lang w:eastAsia="es-ES"/>
        </w:rPr>
      </w:pPr>
      <w:r>
        <w:rPr>
          <w:rFonts w:ascii="Century Gothic" w:eastAsia="Times New Roman" w:hAnsi="Century Gothic" w:cs="Verdana"/>
          <w:b/>
          <w:sz w:val="24"/>
          <w:szCs w:val="24"/>
          <w:lang w:val="es-ES_tradnl" w:eastAsia="es-ES"/>
        </w:rPr>
        <w:t>7</w:t>
      </w:r>
      <w:r w:rsidRPr="00AC2D33">
        <w:rPr>
          <w:rFonts w:ascii="Century Gothic" w:eastAsia="Times New Roman" w:hAnsi="Century Gothic" w:cs="Verdana"/>
          <w:b/>
          <w:sz w:val="24"/>
          <w:szCs w:val="24"/>
          <w:lang w:eastAsia="es-ES"/>
        </w:rPr>
        <w:t xml:space="preserve">.1 </w:t>
      </w:r>
      <w:r w:rsidRPr="00AC2D33">
        <w:rPr>
          <w:rFonts w:ascii="Century Gothic" w:eastAsia="Times New Roman" w:hAnsi="Century Gothic" w:cs="Verdana"/>
          <w:sz w:val="24"/>
          <w:szCs w:val="24"/>
          <w:lang w:eastAsia="es-ES"/>
        </w:rPr>
        <w:t>En uso de la voz el</w:t>
      </w:r>
      <w:r w:rsidRPr="00AC2D33">
        <w:rPr>
          <w:rFonts w:ascii="Century Gothic" w:eastAsia="Times New Roman" w:hAnsi="Century Gothic" w:cs="Verdana"/>
          <w:b/>
          <w:sz w:val="24"/>
          <w:szCs w:val="24"/>
          <w:lang w:eastAsia="es-ES"/>
        </w:rPr>
        <w:t xml:space="preserve"> Secretario General de Acuerdos: </w:t>
      </w:r>
      <w:r w:rsidRPr="00AC2D33">
        <w:rPr>
          <w:rFonts w:ascii="Century Gothic" w:eastAsia="Times New Roman" w:hAnsi="Century Gothic" w:cs="Times New Roman"/>
          <w:sz w:val="24"/>
          <w:szCs w:val="24"/>
          <w:lang w:eastAsia="es-ES"/>
        </w:rPr>
        <w:t>Magistrados, doy cuenta que de la revisión de las d</w:t>
      </w:r>
      <w:r w:rsidR="00DF77BB">
        <w:rPr>
          <w:rFonts w:ascii="Century Gothic" w:eastAsia="Times New Roman" w:hAnsi="Century Gothic" w:cs="Times New Roman"/>
          <w:sz w:val="24"/>
          <w:szCs w:val="24"/>
          <w:lang w:eastAsia="es-ES"/>
        </w:rPr>
        <w:t>emandas presentadas el día dieciséis de agosto</w:t>
      </w:r>
      <w:r w:rsidRPr="00AC2D33">
        <w:rPr>
          <w:rFonts w:ascii="Century Gothic" w:eastAsia="Times New Roman" w:hAnsi="Century Gothic" w:cs="Times New Roman"/>
          <w:sz w:val="24"/>
          <w:szCs w:val="24"/>
          <w:lang w:eastAsia="es-ES"/>
        </w:rPr>
        <w:t xml:space="preserve"> de dos mil veintidós, en particular la </w:t>
      </w:r>
      <w:r w:rsidR="00DF77BB">
        <w:rPr>
          <w:rFonts w:ascii="Century Gothic" w:eastAsia="Times New Roman" w:hAnsi="Century Gothic" w:cs="Times New Roman"/>
          <w:b/>
          <w:sz w:val="24"/>
          <w:szCs w:val="24"/>
          <w:lang w:eastAsia="es-ES"/>
        </w:rPr>
        <w:t>VI-3476</w:t>
      </w:r>
      <w:r w:rsidRPr="00AC2D33">
        <w:rPr>
          <w:rFonts w:ascii="Century Gothic" w:eastAsia="Times New Roman" w:hAnsi="Century Gothic" w:cs="Times New Roman"/>
          <w:b/>
          <w:sz w:val="24"/>
          <w:szCs w:val="24"/>
          <w:lang w:eastAsia="es-ES"/>
        </w:rPr>
        <w:t xml:space="preserve">/2022, </w:t>
      </w:r>
      <w:r w:rsidRPr="00AC2D33">
        <w:rPr>
          <w:rFonts w:ascii="Century Gothic" w:eastAsia="Times New Roman" w:hAnsi="Century Gothic" w:cs="Times New Roman"/>
          <w:sz w:val="24"/>
          <w:szCs w:val="24"/>
          <w:lang w:eastAsia="es-ES"/>
        </w:rPr>
        <w:t xml:space="preserve">en la cual de su lectura se advierte que está en los supuestos previstos en el artículo 70 </w:t>
      </w:r>
      <w:proofErr w:type="spellStart"/>
      <w:r w:rsidRPr="00AC2D33">
        <w:rPr>
          <w:rFonts w:ascii="Century Gothic" w:eastAsia="Times New Roman" w:hAnsi="Century Gothic" w:cs="Times New Roman"/>
          <w:sz w:val="24"/>
          <w:szCs w:val="24"/>
          <w:lang w:eastAsia="es-ES"/>
        </w:rPr>
        <w:t>nonies</w:t>
      </w:r>
      <w:proofErr w:type="spellEnd"/>
      <w:r w:rsidRPr="00AC2D33">
        <w:rPr>
          <w:rFonts w:ascii="Century Gothic" w:eastAsia="Times New Roman" w:hAnsi="Century Gothic" w:cs="Times New Roman"/>
          <w:sz w:val="24"/>
          <w:szCs w:val="24"/>
          <w:lang w:eastAsia="es-ES"/>
        </w:rPr>
        <w:t xml:space="preserve"> inciso a) de la Ley de Justicia Administrativa del Estado de Jalisco, para que esta Sala Superior, ejerza la facultad de atracción para resolver sobre la suspensión solicitada. </w:t>
      </w:r>
    </w:p>
    <w:p w:rsidR="00AC2D33" w:rsidRPr="00AC2D33" w:rsidRDefault="00AC2D33" w:rsidP="00AC2D33">
      <w:pPr>
        <w:spacing w:after="0" w:line="240" w:lineRule="auto"/>
        <w:jc w:val="both"/>
        <w:rPr>
          <w:rFonts w:ascii="Century Gothic" w:eastAsia="Times New Roman" w:hAnsi="Century Gothic" w:cs="Times New Roman"/>
          <w:sz w:val="24"/>
          <w:szCs w:val="24"/>
          <w:lang w:eastAsia="es-ES"/>
        </w:rPr>
      </w:pPr>
    </w:p>
    <w:p w:rsidR="00AC2D33" w:rsidRPr="00AC2D33" w:rsidRDefault="00AC2D33" w:rsidP="00AC2D33">
      <w:pPr>
        <w:spacing w:after="0" w:line="240" w:lineRule="auto"/>
        <w:jc w:val="both"/>
        <w:rPr>
          <w:rFonts w:ascii="Century Gothic" w:eastAsia="Times New Roman" w:hAnsi="Century Gothic" w:cs="Times New Roman"/>
          <w:sz w:val="24"/>
          <w:szCs w:val="24"/>
          <w:lang w:eastAsia="es-ES"/>
        </w:rPr>
      </w:pPr>
      <w:r w:rsidRPr="00AC2D33">
        <w:rPr>
          <w:rFonts w:ascii="Century Gothic" w:eastAsia="Times New Roman" w:hAnsi="Century Gothic" w:cs="Times New Roman"/>
          <w:sz w:val="24"/>
          <w:szCs w:val="24"/>
          <w:lang w:eastAsia="es-ES"/>
        </w:rPr>
        <w:t xml:space="preserve">Prosiguiendo con el uso de la voz el </w:t>
      </w:r>
      <w:r w:rsidRPr="00AC2D33">
        <w:rPr>
          <w:rFonts w:ascii="Century Gothic" w:eastAsia="Times New Roman" w:hAnsi="Century Gothic" w:cs="Times New Roman"/>
          <w:b/>
          <w:sz w:val="24"/>
          <w:szCs w:val="24"/>
          <w:lang w:eastAsia="es-ES"/>
        </w:rPr>
        <w:t>Secretario General de Acuerdos</w:t>
      </w:r>
      <w:r w:rsidRPr="00AC2D33">
        <w:rPr>
          <w:rFonts w:ascii="Century Gothic" w:eastAsia="Times New Roman" w:hAnsi="Century Gothic" w:cs="Times New Roman"/>
          <w:sz w:val="24"/>
          <w:szCs w:val="24"/>
          <w:lang w:eastAsia="es-ES"/>
        </w:rPr>
        <w:t xml:space="preserve">: Vista la demanda registrada con el número </w:t>
      </w:r>
      <w:r w:rsidR="00CC6159">
        <w:rPr>
          <w:rFonts w:ascii="Century Gothic" w:eastAsia="Times New Roman" w:hAnsi="Century Gothic" w:cs="Times New Roman"/>
          <w:b/>
          <w:sz w:val="24"/>
          <w:szCs w:val="24"/>
          <w:lang w:eastAsia="es-ES"/>
        </w:rPr>
        <w:t>IV-3476</w:t>
      </w:r>
      <w:r w:rsidRPr="00AC2D33">
        <w:rPr>
          <w:rFonts w:ascii="Century Gothic" w:eastAsia="Times New Roman" w:hAnsi="Century Gothic" w:cs="Times New Roman"/>
          <w:b/>
          <w:sz w:val="24"/>
          <w:szCs w:val="24"/>
          <w:lang w:eastAsia="es-ES"/>
        </w:rPr>
        <w:t>/2022,</w:t>
      </w:r>
      <w:r w:rsidRPr="00AC2D33">
        <w:rPr>
          <w:rFonts w:ascii="Century Gothic" w:eastAsia="Times New Roman" w:hAnsi="Century Gothic" w:cs="Times New Roman"/>
          <w:sz w:val="24"/>
          <w:szCs w:val="24"/>
          <w:lang w:eastAsia="es-ES"/>
        </w:rPr>
        <w:t xml:space="preserve"> se da cuenta que </w:t>
      </w:r>
      <w:r w:rsidR="00F27EA3" w:rsidRPr="00F27EA3">
        <w:rPr>
          <w:rFonts w:ascii="Century Gothic" w:eastAsia="Times New Roman" w:hAnsi="Century Gothic" w:cs="Times New Roman"/>
          <w:b/>
          <w:sz w:val="24"/>
          <w:szCs w:val="24"/>
          <w:lang w:eastAsia="es-ES"/>
        </w:rPr>
        <w:t>la parte actora solicita la suspensión de los actos impugnados</w:t>
      </w:r>
      <w:r w:rsidR="00F27EA3" w:rsidRPr="00F27EA3">
        <w:rPr>
          <w:rFonts w:ascii="Century Gothic" w:eastAsia="Times New Roman" w:hAnsi="Century Gothic" w:cs="Times New Roman"/>
          <w:sz w:val="24"/>
          <w:szCs w:val="24"/>
          <w:lang w:eastAsia="es-ES"/>
        </w:rPr>
        <w:t xml:space="preserve">, </w:t>
      </w:r>
      <w:r w:rsidR="00F27EA3" w:rsidRPr="00F27EA3">
        <w:rPr>
          <w:rFonts w:ascii="Century Gothic" w:eastAsia="Times New Roman" w:hAnsi="Century Gothic" w:cs="Times New Roman"/>
          <w:sz w:val="24"/>
          <w:szCs w:val="24"/>
          <w:lang w:val="es-ES_tradnl" w:eastAsia="es-ES"/>
        </w:rPr>
        <w:t xml:space="preserve">esencialmente, para el efecto de que: </w:t>
      </w:r>
      <w:r w:rsidR="00F27EA3" w:rsidRPr="00F27EA3">
        <w:rPr>
          <w:rFonts w:ascii="Century Gothic" w:eastAsia="Times New Roman" w:hAnsi="Century Gothic" w:cs="Times New Roman"/>
          <w:b/>
          <w:sz w:val="24"/>
          <w:szCs w:val="24"/>
          <w:lang w:val="es-ES_tradnl" w:eastAsia="es-ES"/>
        </w:rPr>
        <w:t>a)</w:t>
      </w:r>
      <w:r w:rsidR="00F27EA3" w:rsidRPr="00F27EA3">
        <w:rPr>
          <w:rFonts w:ascii="Century Gothic" w:eastAsia="Times New Roman" w:hAnsi="Century Gothic" w:cs="Times New Roman"/>
          <w:sz w:val="24"/>
          <w:szCs w:val="24"/>
          <w:lang w:val="es-ES_tradnl" w:eastAsia="es-ES"/>
        </w:rPr>
        <w:t xml:space="preserve"> sin suspender la tramitación del recurso de revisión </w:t>
      </w:r>
      <w:r w:rsidR="00F27EA3" w:rsidRPr="00F27EA3">
        <w:rPr>
          <w:rFonts w:ascii="Century Gothic" w:eastAsia="Times New Roman" w:hAnsi="Century Gothic" w:cs="Times New Roman"/>
          <w:sz w:val="24"/>
          <w:szCs w:val="24"/>
          <w:lang w:val="es-ES_tradnl" w:eastAsia="es-ES"/>
        </w:rPr>
        <w:lastRenderedPageBreak/>
        <w:t xml:space="preserve">interpuesto, se abstuviera la demandada de dictar resolución definitiva respecto a la suspensión de los actos administrativos y de los recursos de revisión, con tal de mantener la materia del juicio. </w:t>
      </w:r>
      <w:r w:rsidR="00F27EA3" w:rsidRPr="00F27EA3">
        <w:rPr>
          <w:rFonts w:ascii="Century Gothic" w:eastAsia="Times New Roman" w:hAnsi="Century Gothic" w:cs="Times New Roman"/>
          <w:b/>
          <w:sz w:val="24"/>
          <w:szCs w:val="24"/>
          <w:lang w:val="es-ES_tradnl" w:eastAsia="es-ES"/>
        </w:rPr>
        <w:t>b)</w:t>
      </w:r>
      <w:r w:rsidR="00F27EA3" w:rsidRPr="00F27EA3">
        <w:rPr>
          <w:rFonts w:ascii="Century Gothic" w:eastAsia="Times New Roman" w:hAnsi="Century Gothic" w:cs="Times New Roman"/>
          <w:sz w:val="24"/>
          <w:szCs w:val="24"/>
          <w:lang w:val="es-ES_tradnl" w:eastAsia="es-ES"/>
        </w:rPr>
        <w:t xml:space="preserve"> para el efecto de que se suspendan las consecuencias jurídicas del acto impugnado, permitiendo el trámite de los recursos de revisión administrativos sin que se dicte resolución, hasta en tanto se resuelva en definitiva el presente juicio. </w:t>
      </w:r>
      <w:r w:rsidR="00F27EA3" w:rsidRPr="00F27EA3">
        <w:rPr>
          <w:rFonts w:ascii="Century Gothic" w:eastAsia="Times New Roman" w:hAnsi="Century Gothic" w:cs="Times New Roman"/>
          <w:b/>
          <w:sz w:val="24"/>
          <w:szCs w:val="24"/>
          <w:lang w:val="es-ES_tradnl" w:eastAsia="es-ES"/>
        </w:rPr>
        <w:t xml:space="preserve">c) </w:t>
      </w:r>
      <w:r w:rsidR="00F27EA3" w:rsidRPr="00F27EA3">
        <w:rPr>
          <w:rFonts w:ascii="Century Gothic" w:eastAsia="Times New Roman" w:hAnsi="Century Gothic" w:cs="Times New Roman"/>
          <w:sz w:val="24"/>
          <w:szCs w:val="24"/>
          <w:lang w:val="es-ES_tradnl" w:eastAsia="es-ES"/>
        </w:rPr>
        <w:t xml:space="preserve">para el efecto de que se respete e impere la suspensión decretada en sede administrativa dentro de los recursos de revisión y se abstengan de ejecutar los mismos. </w:t>
      </w:r>
      <w:r w:rsidR="00F27EA3" w:rsidRPr="00F27EA3">
        <w:rPr>
          <w:rFonts w:ascii="Century Gothic" w:eastAsia="Times New Roman" w:hAnsi="Century Gothic" w:cs="Times New Roman"/>
          <w:b/>
          <w:sz w:val="24"/>
          <w:szCs w:val="24"/>
          <w:lang w:val="es-ES_tradnl" w:eastAsia="es-ES"/>
        </w:rPr>
        <w:t>d)</w:t>
      </w:r>
      <w:r w:rsidR="00F27EA3" w:rsidRPr="00F27EA3">
        <w:rPr>
          <w:rFonts w:ascii="Century Gothic" w:eastAsia="Times New Roman" w:hAnsi="Century Gothic" w:cs="Times New Roman"/>
          <w:sz w:val="24"/>
          <w:szCs w:val="24"/>
          <w:lang w:val="es-ES_tradnl" w:eastAsia="es-ES"/>
        </w:rPr>
        <w:t xml:space="preserve"> finalmente para el efecto de que las autoridades demandadas se abstengan de emitir y ejecutar actos de molestia y sanciones decretadas en órdenes que lleven por objeto la inspección, verificación, ingreso al bien inmueble, multa, clausura, suspensión, desmantelamiento y desmontaje en los inmuebles y los anuncios publicitarios</w:t>
      </w:r>
      <w:r w:rsidR="00F626E5">
        <w:rPr>
          <w:rFonts w:ascii="Century Gothic" w:eastAsia="Times New Roman" w:hAnsi="Century Gothic" w:cs="Times New Roman"/>
          <w:sz w:val="24"/>
          <w:szCs w:val="24"/>
          <w:lang w:val="es-ES_tradnl" w:eastAsia="es-ES"/>
        </w:rPr>
        <w:t xml:space="preserve"> colocados en las fachadas de cuatro inmuebles</w:t>
      </w:r>
      <w:r w:rsidRPr="00AC2D33">
        <w:rPr>
          <w:rFonts w:ascii="Century Gothic" w:eastAsia="Times New Roman" w:hAnsi="Century Gothic" w:cs="Times New Roman"/>
          <w:sz w:val="24"/>
          <w:szCs w:val="24"/>
          <w:lang w:eastAsia="es-ES"/>
        </w:rPr>
        <w:t>.</w:t>
      </w:r>
    </w:p>
    <w:p w:rsidR="00AC2D33" w:rsidRPr="00AC2D33" w:rsidRDefault="00AC2D33" w:rsidP="00AC2D33">
      <w:pPr>
        <w:autoSpaceDE w:val="0"/>
        <w:autoSpaceDN w:val="0"/>
        <w:spacing w:after="0" w:line="240" w:lineRule="auto"/>
        <w:jc w:val="both"/>
        <w:rPr>
          <w:rFonts w:ascii="Century Gothic" w:eastAsia="Times New Roman" w:hAnsi="Century Gothic" w:cs="Verdana"/>
          <w:sz w:val="23"/>
          <w:szCs w:val="23"/>
          <w:lang w:eastAsia="es-ES"/>
        </w:rPr>
      </w:pPr>
    </w:p>
    <w:p w:rsidR="00AC2D33" w:rsidRPr="00AC2D33" w:rsidRDefault="00AC2D33" w:rsidP="00AC2D33">
      <w:pPr>
        <w:spacing w:after="0" w:line="240" w:lineRule="auto"/>
        <w:jc w:val="both"/>
        <w:rPr>
          <w:rFonts w:ascii="Century Gothic" w:eastAsia="Times New Roman" w:hAnsi="Century Gothic" w:cs="Verdana"/>
          <w:kern w:val="18"/>
          <w:sz w:val="24"/>
          <w:szCs w:val="24"/>
          <w:lang w:val="es-ES" w:eastAsia="es-ES"/>
        </w:rPr>
      </w:pPr>
      <w:r w:rsidRPr="00AC2D33">
        <w:rPr>
          <w:rFonts w:ascii="Century Gothic" w:eastAsia="Times New Roman" w:hAnsi="Century Gothic" w:cs="Verdana"/>
          <w:kern w:val="18"/>
          <w:sz w:val="24"/>
          <w:szCs w:val="24"/>
          <w:lang w:val="es-ES" w:eastAsia="es-ES"/>
        </w:rPr>
        <w:t xml:space="preserve">En uso de la voz la </w:t>
      </w:r>
      <w:r w:rsidRPr="00AC2D33">
        <w:rPr>
          <w:rFonts w:ascii="Century Gothic" w:eastAsia="Times New Roman" w:hAnsi="Century Gothic" w:cs="Verdana"/>
          <w:b/>
          <w:kern w:val="18"/>
          <w:sz w:val="24"/>
          <w:szCs w:val="24"/>
          <w:lang w:val="es-ES" w:eastAsia="es-ES"/>
        </w:rPr>
        <w:t>Magistrada Presidenta:</w:t>
      </w:r>
      <w:r w:rsidRPr="00AC2D33">
        <w:rPr>
          <w:rFonts w:ascii="Century Gothic" w:eastAsia="Times New Roman" w:hAnsi="Century Gothic" w:cs="Verdana"/>
          <w:kern w:val="18"/>
          <w:sz w:val="24"/>
          <w:szCs w:val="24"/>
          <w:lang w:val="es-ES" w:eastAsia="es-ES"/>
        </w:rPr>
        <w:t xml:space="preserve"> Dada la cuenta del Secretario General,</w:t>
      </w:r>
      <w:r w:rsidRPr="00AC2D33">
        <w:rPr>
          <w:rFonts w:ascii="Arial" w:eastAsia="Batang" w:hAnsi="Arial" w:cs="Times New Roman"/>
          <w:kern w:val="18"/>
          <w:sz w:val="24"/>
          <w:szCs w:val="24"/>
          <w:lang w:val="es-ES_tradnl"/>
        </w:rPr>
        <w:t xml:space="preserve"> </w:t>
      </w:r>
      <w:r w:rsidRPr="00AC2D33">
        <w:rPr>
          <w:rFonts w:ascii="Century Gothic" w:eastAsia="Times New Roman" w:hAnsi="Century Gothic" w:cs="Verdana"/>
          <w:kern w:val="18"/>
          <w:sz w:val="24"/>
          <w:szCs w:val="24"/>
          <w:lang w:val="es-ES" w:eastAsia="es-ES"/>
        </w:rPr>
        <w:t>se propone que esta Sala Superior ejerza la facultad de atracción para resolver el incidente de suspensión del juicio en materia administrativa</w:t>
      </w:r>
      <w:r w:rsidR="00F626E5">
        <w:rPr>
          <w:rFonts w:ascii="Century Gothic" w:eastAsia="Times New Roman" w:hAnsi="Century Gothic" w:cs="Times New Roman"/>
          <w:b/>
          <w:sz w:val="24"/>
          <w:szCs w:val="24"/>
          <w:lang w:eastAsia="es-ES"/>
        </w:rPr>
        <w:t xml:space="preserve"> VI-3476</w:t>
      </w:r>
      <w:r w:rsidRPr="00AC2D33">
        <w:rPr>
          <w:rFonts w:ascii="Century Gothic" w:eastAsia="Times New Roman" w:hAnsi="Century Gothic" w:cs="Times New Roman"/>
          <w:b/>
          <w:sz w:val="24"/>
          <w:szCs w:val="24"/>
          <w:lang w:eastAsia="es-ES"/>
        </w:rPr>
        <w:t>/2022</w:t>
      </w:r>
      <w:r w:rsidRPr="00AC2D33">
        <w:rPr>
          <w:rFonts w:ascii="Century Gothic" w:eastAsia="Times New Roman" w:hAnsi="Century Gothic" w:cs="Verdana"/>
          <w:b/>
          <w:kern w:val="18"/>
          <w:sz w:val="24"/>
          <w:szCs w:val="24"/>
          <w:lang w:val="es-ES" w:eastAsia="es-ES"/>
        </w:rPr>
        <w:t>,</w:t>
      </w:r>
      <w:r w:rsidR="00F626E5">
        <w:rPr>
          <w:rFonts w:ascii="Century Gothic" w:eastAsia="Times New Roman" w:hAnsi="Century Gothic" w:cs="Verdana"/>
          <w:kern w:val="18"/>
          <w:sz w:val="24"/>
          <w:szCs w:val="24"/>
          <w:lang w:val="es-ES" w:eastAsia="es-ES"/>
        </w:rPr>
        <w:t xml:space="preserve"> del índice de la Sexta</w:t>
      </w:r>
      <w:r w:rsidRPr="00AC2D33">
        <w:rPr>
          <w:rFonts w:ascii="Century Gothic" w:eastAsia="Times New Roman" w:hAnsi="Century Gothic" w:cs="Verdana"/>
          <w:kern w:val="18"/>
          <w:sz w:val="24"/>
          <w:szCs w:val="24"/>
          <w:lang w:val="es-ES" w:eastAsia="es-ES"/>
        </w:rPr>
        <w:t xml:space="preserve"> Sala Unitaria, </w:t>
      </w:r>
      <w:r w:rsidR="00F626E5" w:rsidRPr="00576C84">
        <w:rPr>
          <w:rFonts w:ascii="Century Gothic" w:eastAsia="Times New Roman" w:hAnsi="Century Gothic" w:cs="Verdana"/>
          <w:sz w:val="24"/>
          <w:szCs w:val="24"/>
          <w:lang w:val="es-ES_tradnl" w:eastAsia="es-ES"/>
        </w:rPr>
        <w:t>ya que resulta de importancia así como de trascendencia fijar un criterio respecto al trámite y resolución del incidente de suspensión que tenga como finalidad dictar medidas cautelares en relación a la interpretación y aplicación de lo dispuesto por el arábigo 138 de la Ley del Procedimiento Administrativo del Estado de Jalisco</w:t>
      </w:r>
      <w:r w:rsidR="00F626E5">
        <w:rPr>
          <w:rFonts w:ascii="Century Gothic" w:eastAsia="Times New Roman" w:hAnsi="Century Gothic" w:cs="Verdana"/>
          <w:sz w:val="24"/>
          <w:szCs w:val="24"/>
          <w:lang w:val="es-ES_tradnl" w:eastAsia="es-ES"/>
        </w:rPr>
        <w:t>, si no existe consideraciones al respecto, nos toma la votación Secretario</w:t>
      </w:r>
      <w:r w:rsidRPr="00AC2D33">
        <w:rPr>
          <w:rFonts w:ascii="Century Gothic" w:eastAsia="Times New Roman" w:hAnsi="Century Gothic" w:cs="Verdana"/>
          <w:kern w:val="18"/>
          <w:sz w:val="24"/>
          <w:szCs w:val="24"/>
          <w:lang w:val="es-ES" w:eastAsia="es-ES"/>
        </w:rPr>
        <w:t>.</w:t>
      </w:r>
    </w:p>
    <w:p w:rsidR="00AC2D33" w:rsidRPr="00AC2D33" w:rsidRDefault="00AC2D33" w:rsidP="00AC2D33">
      <w:pPr>
        <w:autoSpaceDE w:val="0"/>
        <w:autoSpaceDN w:val="0"/>
        <w:spacing w:after="0" w:line="240" w:lineRule="auto"/>
        <w:ind w:right="-284"/>
        <w:jc w:val="both"/>
        <w:rPr>
          <w:rFonts w:ascii="Century Gothic" w:eastAsia="Times New Roman" w:hAnsi="Century Gothic" w:cs="Verdana"/>
          <w:b/>
          <w:sz w:val="24"/>
          <w:szCs w:val="24"/>
          <w:lang w:val="es-ES" w:eastAsia="es-ES"/>
        </w:rPr>
      </w:pPr>
    </w:p>
    <w:p w:rsidR="00AC2D33" w:rsidRPr="00AC2D33" w:rsidRDefault="00AC2D33" w:rsidP="00AC2D33">
      <w:pPr>
        <w:autoSpaceDE w:val="0"/>
        <w:autoSpaceDN w:val="0"/>
        <w:spacing w:after="0" w:line="240" w:lineRule="auto"/>
        <w:jc w:val="both"/>
        <w:rPr>
          <w:rFonts w:ascii="Century Gothic" w:eastAsia="Times New Roman" w:hAnsi="Century Gothic" w:cs="Verdana"/>
          <w:sz w:val="24"/>
          <w:szCs w:val="24"/>
          <w:lang w:eastAsia="es-ES"/>
        </w:rPr>
      </w:pPr>
      <w:r w:rsidRPr="00AC2D33">
        <w:rPr>
          <w:rFonts w:ascii="Century Gothic" w:eastAsia="Times New Roman" w:hAnsi="Century Gothic" w:cs="Verdana"/>
          <w:sz w:val="24"/>
          <w:szCs w:val="24"/>
          <w:lang w:eastAsia="es-ES"/>
        </w:rPr>
        <w:t xml:space="preserve">En uso de la voz el </w:t>
      </w:r>
      <w:r w:rsidRPr="00AC2D33">
        <w:rPr>
          <w:rFonts w:ascii="Century Gothic" w:eastAsia="Times New Roman" w:hAnsi="Century Gothic" w:cs="Verdana"/>
          <w:b/>
          <w:sz w:val="24"/>
          <w:szCs w:val="24"/>
          <w:lang w:eastAsia="es-ES"/>
        </w:rPr>
        <w:t>Secretario General de Acuerdos</w:t>
      </w:r>
      <w:r w:rsidRPr="00AC2D33">
        <w:rPr>
          <w:rFonts w:ascii="Century Gothic" w:eastAsia="Times New Roman" w:hAnsi="Century Gothic" w:cs="Verdana"/>
          <w:sz w:val="24"/>
          <w:szCs w:val="24"/>
          <w:lang w:eastAsia="es-ES"/>
        </w:rPr>
        <w:t xml:space="preserve">: Como ordena Presidenta. </w:t>
      </w:r>
    </w:p>
    <w:p w:rsidR="00AC2D33" w:rsidRPr="00AC2D33" w:rsidRDefault="00AC2D33" w:rsidP="00AC2D33">
      <w:pPr>
        <w:autoSpaceDE w:val="0"/>
        <w:autoSpaceDN w:val="0"/>
        <w:spacing w:after="0" w:line="240" w:lineRule="auto"/>
        <w:jc w:val="both"/>
        <w:rPr>
          <w:rFonts w:ascii="Century Gothic" w:eastAsia="Times New Roman" w:hAnsi="Century Gothic" w:cs="Verdana"/>
          <w:sz w:val="24"/>
          <w:szCs w:val="24"/>
          <w:lang w:eastAsia="es-ES"/>
        </w:rPr>
      </w:pPr>
    </w:p>
    <w:p w:rsidR="00AC2D33" w:rsidRPr="00AC2D33" w:rsidRDefault="00AC2D33" w:rsidP="00AC2D3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AVELINO BRAVO CACHO. </w:t>
      </w:r>
      <w:r w:rsidRPr="00AC2D33">
        <w:rPr>
          <w:rFonts w:ascii="Century Gothic" w:eastAsia="Times New Roman" w:hAnsi="Century Gothic" w:cs="Verdana"/>
          <w:b/>
          <w:sz w:val="24"/>
          <w:szCs w:val="24"/>
          <w:lang w:val="es-ES" w:eastAsia="es-ES"/>
        </w:rPr>
        <w:t>A favor.</w:t>
      </w:r>
    </w:p>
    <w:p w:rsidR="00AC2D33" w:rsidRPr="00AC2D33" w:rsidRDefault="00AC2D33" w:rsidP="00AC2D3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JOSÉ RAMÓN JIMÉNEZ GUTIÉRREZ. </w:t>
      </w:r>
      <w:r w:rsidRPr="00AC2D33">
        <w:rPr>
          <w:rFonts w:ascii="Century Gothic" w:eastAsia="Times New Roman" w:hAnsi="Century Gothic" w:cs="Verdana"/>
          <w:b/>
          <w:sz w:val="24"/>
          <w:szCs w:val="24"/>
          <w:lang w:val="es-ES" w:eastAsia="es-ES"/>
        </w:rPr>
        <w:t>A favor.</w:t>
      </w:r>
    </w:p>
    <w:p w:rsidR="00AC2D33" w:rsidRPr="00AC2D33" w:rsidRDefault="00AC2D33" w:rsidP="00AC2D3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Magistrada FANY LORENA JIMÉNEZ AGUIRRE</w:t>
      </w:r>
      <w:r w:rsidRPr="00AC2D33">
        <w:rPr>
          <w:rFonts w:ascii="Century Gothic" w:eastAsia="Times New Roman" w:hAnsi="Century Gothic" w:cs="Verdana"/>
          <w:b/>
          <w:sz w:val="24"/>
          <w:szCs w:val="24"/>
          <w:lang w:val="es-ES" w:eastAsia="es-ES"/>
        </w:rPr>
        <w:t>. A favor.</w:t>
      </w:r>
    </w:p>
    <w:p w:rsidR="00AC2D33" w:rsidRPr="00AC2D33" w:rsidRDefault="00AC2D33" w:rsidP="00AC2D33">
      <w:pPr>
        <w:spacing w:after="0" w:line="240" w:lineRule="auto"/>
        <w:ind w:left="-142"/>
        <w:jc w:val="both"/>
        <w:rPr>
          <w:rFonts w:ascii="Century Gothic" w:eastAsia="Times New Roman" w:hAnsi="Century Gothic" w:cs="Times New Roman"/>
          <w:i/>
          <w:sz w:val="24"/>
          <w:szCs w:val="24"/>
          <w:lang w:val="es-ES_tradnl" w:eastAsia="es-ES"/>
        </w:rPr>
      </w:pPr>
    </w:p>
    <w:p w:rsidR="00AC2D33" w:rsidRPr="00AC2D33" w:rsidRDefault="00AC2D33" w:rsidP="00AC2D33">
      <w:pPr>
        <w:autoSpaceDE w:val="0"/>
        <w:autoSpaceDN w:val="0"/>
        <w:spacing w:after="0" w:line="240" w:lineRule="auto"/>
        <w:jc w:val="both"/>
        <w:rPr>
          <w:rFonts w:ascii="Century Gothic" w:eastAsia="Times New Roman" w:hAnsi="Century Gothic" w:cs="Verdana"/>
          <w:sz w:val="24"/>
          <w:szCs w:val="24"/>
          <w:lang w:val="es-ES_tradnl" w:eastAsia="es-ES"/>
        </w:rPr>
      </w:pPr>
      <w:r w:rsidRPr="00AC2D33">
        <w:rPr>
          <w:rFonts w:ascii="Century Gothic" w:eastAsia="Times New Roman" w:hAnsi="Century Gothic" w:cs="Verdana"/>
          <w:sz w:val="24"/>
          <w:szCs w:val="24"/>
          <w:lang w:val="es-ES_tradnl" w:eastAsia="es-ES"/>
        </w:rPr>
        <w:t xml:space="preserve">Registrada la votación por parte del Secretario General de Acuerdos, se emite el siguiente punto de Acuerdo: </w:t>
      </w:r>
    </w:p>
    <w:p w:rsidR="00AC2D33" w:rsidRPr="00AC2D33" w:rsidRDefault="00AC2D33" w:rsidP="00AC2D33">
      <w:pPr>
        <w:autoSpaceDE w:val="0"/>
        <w:autoSpaceDN w:val="0"/>
        <w:spacing w:after="0" w:line="240" w:lineRule="auto"/>
        <w:jc w:val="both"/>
        <w:rPr>
          <w:rFonts w:ascii="Century Gothic" w:eastAsia="Times New Roman" w:hAnsi="Century Gothic" w:cs="Verdana"/>
          <w:sz w:val="23"/>
          <w:szCs w:val="23"/>
          <w:highlight w:val="yellow"/>
          <w:lang w:val="es-ES_tradnl"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C2D33" w:rsidRPr="00AC2D33" w:rsidTr="003F270E">
        <w:tc>
          <w:tcPr>
            <w:tcW w:w="8934" w:type="dxa"/>
            <w:tcBorders>
              <w:top w:val="single" w:sz="12" w:space="0" w:color="auto"/>
              <w:left w:val="single" w:sz="12" w:space="0" w:color="auto"/>
              <w:bottom w:val="single" w:sz="12" w:space="0" w:color="auto"/>
              <w:right w:val="single" w:sz="12" w:space="0" w:color="auto"/>
            </w:tcBorders>
            <w:hideMark/>
          </w:tcPr>
          <w:p w:rsidR="00AC2D33" w:rsidRPr="00AC2D33" w:rsidRDefault="00890B2D" w:rsidP="00890B2D">
            <w:pPr>
              <w:autoSpaceDE w:val="0"/>
              <w:autoSpaceDN w:val="0"/>
              <w:spacing w:after="0" w:line="240" w:lineRule="auto"/>
              <w:jc w:val="both"/>
              <w:rPr>
                <w:rFonts w:ascii="Century Gothic" w:eastAsia="Calibri" w:hAnsi="Century Gothic" w:cs="Verdana"/>
                <w:sz w:val="24"/>
                <w:szCs w:val="24"/>
                <w:lang w:val="es-ES" w:eastAsia="es-ES"/>
              </w:rPr>
            </w:pPr>
            <w:r>
              <w:rPr>
                <w:rFonts w:ascii="Century Gothic" w:eastAsia="Calibri" w:hAnsi="Century Gothic" w:cs="Verdana"/>
                <w:b/>
                <w:sz w:val="24"/>
                <w:szCs w:val="24"/>
                <w:lang w:val="es-ES" w:eastAsia="es-ES"/>
              </w:rPr>
              <w:t>ACU/SS/05/73</w:t>
            </w:r>
            <w:r w:rsidR="00AC2D33" w:rsidRPr="00AC2D33">
              <w:rPr>
                <w:rFonts w:ascii="Century Gothic" w:eastAsia="Calibri" w:hAnsi="Century Gothic" w:cs="Verdana"/>
                <w:b/>
                <w:sz w:val="24"/>
                <w:szCs w:val="24"/>
                <w:lang w:val="es-ES" w:eastAsia="es-ES"/>
              </w:rPr>
              <w:t xml:space="preserve">/E/2022. </w:t>
            </w:r>
            <w:r w:rsidR="00AC2D33" w:rsidRPr="00AC2D33">
              <w:rPr>
                <w:rFonts w:ascii="Century Gothic" w:eastAsia="Calibri" w:hAnsi="Century Gothic" w:cs="Verdana"/>
                <w:sz w:val="24"/>
                <w:szCs w:val="24"/>
                <w:lang w:eastAsia="es-ES"/>
              </w:rPr>
              <w:t xml:space="preserve">Con fundamento en lo dispuesto por el artículo 8 numeral 1 fracción XVII y XIX de la Ley Orgánica del Tribunal de Justicia Administrativa del Estado de Jalisco, en relación con el artículo 70 </w:t>
            </w:r>
            <w:proofErr w:type="spellStart"/>
            <w:r w:rsidR="00AC2D33" w:rsidRPr="00AC2D33">
              <w:rPr>
                <w:rFonts w:ascii="Century Gothic" w:eastAsia="Calibri" w:hAnsi="Century Gothic" w:cs="Verdana"/>
                <w:sz w:val="24"/>
                <w:szCs w:val="24"/>
                <w:lang w:eastAsia="es-ES"/>
              </w:rPr>
              <w:t>Nonies</w:t>
            </w:r>
            <w:proofErr w:type="spellEnd"/>
            <w:r w:rsidR="00AC2D33" w:rsidRPr="00AC2D33">
              <w:rPr>
                <w:rFonts w:ascii="Century Gothic" w:eastAsia="Calibri" w:hAnsi="Century Gothic" w:cs="Verdana"/>
                <w:sz w:val="24"/>
                <w:szCs w:val="24"/>
                <w:lang w:eastAsia="es-ES"/>
              </w:rPr>
              <w:t xml:space="preserve"> de la Ley de Justicia Administrativa del Estado de Jalisco </w:t>
            </w:r>
            <w:r w:rsidR="00AC2D33" w:rsidRPr="00AC2D33">
              <w:rPr>
                <w:rFonts w:ascii="Century Gothic" w:eastAsia="Calibri" w:hAnsi="Century Gothic" w:cs="Verdana"/>
                <w:sz w:val="24"/>
                <w:szCs w:val="24"/>
                <w:lang w:val="es-ES" w:eastAsia="es-ES"/>
              </w:rPr>
              <w:t xml:space="preserve">los Magistrados integrantes de la Sala Superior, </w:t>
            </w:r>
            <w:r w:rsidRPr="00890B2D">
              <w:rPr>
                <w:rFonts w:ascii="Century Gothic" w:eastAsia="Calibri" w:hAnsi="Century Gothic" w:cs="Verdana"/>
                <w:sz w:val="24"/>
                <w:szCs w:val="24"/>
                <w:lang w:eastAsia="es-ES"/>
              </w:rPr>
              <w:t>en atención a las manifestaciones realizadas previamente, determinan ejercer la facultad de atracción para resolver sobre la suspen</w:t>
            </w:r>
            <w:r>
              <w:rPr>
                <w:rFonts w:ascii="Century Gothic" w:eastAsia="Calibri" w:hAnsi="Century Gothic" w:cs="Verdana"/>
                <w:sz w:val="24"/>
                <w:szCs w:val="24"/>
                <w:lang w:eastAsia="es-ES"/>
              </w:rPr>
              <w:t>sión solicitada en el Juicio Administrativo</w:t>
            </w:r>
            <w:r w:rsidRPr="00890B2D">
              <w:rPr>
                <w:rFonts w:ascii="Century Gothic" w:eastAsia="Calibri" w:hAnsi="Century Gothic" w:cs="Verdana"/>
                <w:sz w:val="24"/>
                <w:szCs w:val="24"/>
                <w:lang w:eastAsia="es-ES"/>
              </w:rPr>
              <w:t xml:space="preserve"> </w:t>
            </w:r>
            <w:r>
              <w:rPr>
                <w:rFonts w:ascii="Century Gothic" w:eastAsia="Calibri" w:hAnsi="Century Gothic" w:cs="Verdana"/>
                <w:b/>
                <w:sz w:val="24"/>
                <w:szCs w:val="24"/>
                <w:lang w:val="es-ES_tradnl" w:eastAsia="es-ES"/>
              </w:rPr>
              <w:t>VI-3476</w:t>
            </w:r>
            <w:r w:rsidRPr="00890B2D">
              <w:rPr>
                <w:rFonts w:ascii="Century Gothic" w:eastAsia="Calibri" w:hAnsi="Century Gothic" w:cs="Verdana"/>
                <w:b/>
                <w:sz w:val="24"/>
                <w:szCs w:val="24"/>
                <w:lang w:val="es-ES_tradnl" w:eastAsia="es-ES"/>
              </w:rPr>
              <w:t xml:space="preserve">/2022 </w:t>
            </w:r>
            <w:r w:rsidRPr="00890B2D">
              <w:rPr>
                <w:rFonts w:ascii="Century Gothic" w:eastAsia="Calibri" w:hAnsi="Century Gothic" w:cs="Verdana"/>
                <w:sz w:val="24"/>
                <w:szCs w:val="24"/>
                <w:lang w:val="es-ES_tradnl" w:eastAsia="es-ES"/>
              </w:rPr>
              <w:t>del índice de la Sexta Sala Unitaria. Se instruye al Secretario General, para que</w:t>
            </w:r>
            <w:r w:rsidR="00DB2EA2">
              <w:rPr>
                <w:rFonts w:ascii="Century Gothic" w:eastAsia="Calibri" w:hAnsi="Century Gothic" w:cs="Verdana"/>
                <w:sz w:val="24"/>
                <w:szCs w:val="24"/>
                <w:lang w:val="es-ES_tradnl" w:eastAsia="es-ES"/>
              </w:rPr>
              <w:t>, de manera inmediata, forme el cuaderno incidental y remita los originales de la demandada</w:t>
            </w:r>
            <w:r w:rsidRPr="00890B2D">
              <w:rPr>
                <w:rFonts w:ascii="Century Gothic" w:eastAsia="Calibri" w:hAnsi="Century Gothic" w:cs="Verdana"/>
                <w:sz w:val="24"/>
                <w:szCs w:val="24"/>
                <w:lang w:val="es-ES_tradnl" w:eastAsia="es-ES"/>
              </w:rPr>
              <w:t xml:space="preserve"> a</w:t>
            </w:r>
            <w:r w:rsidR="00DB2EA2">
              <w:rPr>
                <w:rFonts w:ascii="Century Gothic" w:eastAsia="Calibri" w:hAnsi="Century Gothic" w:cs="Verdana"/>
                <w:sz w:val="24"/>
                <w:szCs w:val="24"/>
                <w:lang w:val="es-ES_tradnl" w:eastAsia="es-ES"/>
              </w:rPr>
              <w:t>l Magistrado que conozca del juicio</w:t>
            </w:r>
            <w:r w:rsidRPr="00890B2D">
              <w:rPr>
                <w:rFonts w:ascii="Century Gothic" w:eastAsia="Calibri" w:hAnsi="Century Gothic" w:cs="Verdana"/>
                <w:sz w:val="24"/>
                <w:szCs w:val="24"/>
                <w:lang w:val="es-ES_tradnl" w:eastAsia="es-ES"/>
              </w:rPr>
              <w:t xml:space="preserve"> en lo principal</w:t>
            </w:r>
            <w:r w:rsidRPr="00890B2D">
              <w:rPr>
                <w:rFonts w:ascii="Century Gothic" w:eastAsia="Calibri" w:hAnsi="Century Gothic" w:cs="Verdana"/>
                <w:sz w:val="24"/>
                <w:szCs w:val="24"/>
                <w:lang w:eastAsia="es-ES"/>
              </w:rPr>
              <w:t>, informándole sobre la facultad de atracción ejercida, para el efecto de</w:t>
            </w:r>
            <w:r w:rsidR="00DB2EA2">
              <w:rPr>
                <w:rFonts w:ascii="Century Gothic" w:eastAsia="Calibri" w:hAnsi="Century Gothic" w:cs="Verdana"/>
                <w:sz w:val="24"/>
                <w:szCs w:val="24"/>
                <w:lang w:eastAsia="es-ES"/>
              </w:rPr>
              <w:t xml:space="preserve"> que se abstenga de instruir el incidente de suspensión planteado</w:t>
            </w:r>
            <w:r w:rsidRPr="00890B2D">
              <w:rPr>
                <w:rFonts w:ascii="Century Gothic" w:eastAsia="Calibri" w:hAnsi="Century Gothic" w:cs="Verdana"/>
                <w:sz w:val="24"/>
                <w:szCs w:val="24"/>
                <w:lang w:eastAsia="es-ES"/>
              </w:rPr>
              <w:t xml:space="preserve"> o cualquier otra medida cautelar solicitada en el futuro por las partes, debiendo remitir a la Presidencia de este Tribunal cualquier </w:t>
            </w:r>
            <w:r w:rsidR="00DB2EA2">
              <w:rPr>
                <w:rFonts w:ascii="Century Gothic" w:eastAsia="Calibri" w:hAnsi="Century Gothic" w:cs="Verdana"/>
                <w:sz w:val="24"/>
                <w:szCs w:val="24"/>
                <w:lang w:eastAsia="es-ES"/>
              </w:rPr>
              <w:lastRenderedPageBreak/>
              <w:t>promoción relacionada con dicho tópico</w:t>
            </w:r>
            <w:r w:rsidRPr="00890B2D">
              <w:rPr>
                <w:rFonts w:ascii="Century Gothic" w:eastAsia="Calibri" w:hAnsi="Century Gothic" w:cs="Verdana"/>
                <w:sz w:val="24"/>
                <w:szCs w:val="24"/>
                <w:lang w:eastAsia="es-ES"/>
              </w:rPr>
              <w:t xml:space="preserve"> dentro de las veinticuatro horas siguientes de su presentación. Asimismo, se instruye a la Magistrada Presidenta para que una vez que le sea</w:t>
            </w:r>
            <w:r w:rsidR="00DB2EA2">
              <w:rPr>
                <w:rFonts w:ascii="Century Gothic" w:eastAsia="Calibri" w:hAnsi="Century Gothic" w:cs="Verdana"/>
                <w:sz w:val="24"/>
                <w:szCs w:val="24"/>
                <w:lang w:eastAsia="es-ES"/>
              </w:rPr>
              <w:t xml:space="preserve"> turnado el cuaderno incidental</w:t>
            </w:r>
            <w:r w:rsidRPr="00890B2D">
              <w:rPr>
                <w:rFonts w:ascii="Century Gothic" w:eastAsia="Calibri" w:hAnsi="Century Gothic" w:cs="Verdana"/>
                <w:sz w:val="24"/>
                <w:szCs w:val="24"/>
                <w:lang w:eastAsia="es-ES"/>
              </w:rPr>
              <w:t>, resuelva sobre la suspensión provisional, y en su momento, dicte t</w:t>
            </w:r>
            <w:r w:rsidR="00DB2EA2">
              <w:rPr>
                <w:rFonts w:ascii="Century Gothic" w:eastAsia="Calibri" w:hAnsi="Century Gothic" w:cs="Verdana"/>
                <w:sz w:val="24"/>
                <w:szCs w:val="24"/>
                <w:lang w:eastAsia="es-ES"/>
              </w:rPr>
              <w:t>odos los acuerdos hasta ponerlo</w:t>
            </w:r>
            <w:r w:rsidRPr="00890B2D">
              <w:rPr>
                <w:rFonts w:ascii="Century Gothic" w:eastAsia="Calibri" w:hAnsi="Century Gothic" w:cs="Verdana"/>
                <w:sz w:val="24"/>
                <w:szCs w:val="24"/>
                <w:lang w:eastAsia="es-ES"/>
              </w:rPr>
              <w:t xml:space="preserve"> en estado de resolución y en general, dicte todos los </w:t>
            </w:r>
            <w:r w:rsidR="00DB2EA2">
              <w:rPr>
                <w:rFonts w:ascii="Century Gothic" w:eastAsia="Calibri" w:hAnsi="Century Gothic" w:cs="Verdana"/>
                <w:sz w:val="24"/>
                <w:szCs w:val="24"/>
                <w:lang w:eastAsia="es-ES"/>
              </w:rPr>
              <w:t>acuerdos relacionados con dicho incidente</w:t>
            </w:r>
            <w:r w:rsidR="00AC2D33" w:rsidRPr="00AC2D33">
              <w:rPr>
                <w:rFonts w:ascii="Century Gothic" w:eastAsia="Times New Roman" w:hAnsi="Century Gothic" w:cs="Verdana"/>
                <w:sz w:val="24"/>
                <w:szCs w:val="24"/>
                <w:lang w:val="es-ES" w:eastAsia="es-ES"/>
              </w:rPr>
              <w:t>.</w:t>
            </w:r>
          </w:p>
        </w:tc>
      </w:tr>
    </w:tbl>
    <w:p w:rsidR="00AC2D33" w:rsidRDefault="00AC2D33" w:rsidP="0079425E">
      <w:pPr>
        <w:pStyle w:val="Sangradetextonormal"/>
        <w:ind w:left="0" w:firstLine="0"/>
        <w:jc w:val="both"/>
        <w:rPr>
          <w:b w:val="0"/>
          <w:sz w:val="24"/>
          <w:szCs w:val="24"/>
          <w:lang w:val="es-MX"/>
        </w:rPr>
      </w:pPr>
    </w:p>
    <w:p w:rsidR="00DB2EA2" w:rsidRDefault="00DB2EA2" w:rsidP="0079425E">
      <w:pPr>
        <w:pStyle w:val="Sangradetextonormal"/>
        <w:ind w:left="0" w:firstLine="0"/>
        <w:jc w:val="both"/>
        <w:rPr>
          <w:b w:val="0"/>
          <w:sz w:val="24"/>
          <w:szCs w:val="24"/>
          <w:lang w:val="es-MX"/>
        </w:rPr>
      </w:pPr>
    </w:p>
    <w:p w:rsidR="00301859" w:rsidRDefault="00DB2EA2" w:rsidP="005242A0">
      <w:pPr>
        <w:pStyle w:val="Textosinformato"/>
        <w:jc w:val="center"/>
        <w:rPr>
          <w:b/>
          <w:szCs w:val="24"/>
        </w:rPr>
      </w:pPr>
      <w:r>
        <w:rPr>
          <w:b/>
          <w:szCs w:val="24"/>
        </w:rPr>
        <w:t>- 8</w:t>
      </w:r>
      <w:r w:rsidR="00D4531F" w:rsidRPr="00B339E5">
        <w:rPr>
          <w:b/>
          <w:szCs w:val="24"/>
        </w:rPr>
        <w:t xml:space="preserve"> –</w:t>
      </w:r>
    </w:p>
    <w:p w:rsidR="00441BCC" w:rsidRDefault="00441BCC" w:rsidP="00D4531F">
      <w:pPr>
        <w:pStyle w:val="Textosinformato"/>
        <w:rPr>
          <w:b/>
          <w:szCs w:val="24"/>
        </w:rPr>
      </w:pPr>
    </w:p>
    <w:p w:rsidR="001257C0" w:rsidRPr="00B339E5" w:rsidRDefault="001257C0"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8D5EDB">
        <w:rPr>
          <w:b/>
          <w:szCs w:val="24"/>
        </w:rPr>
        <w:t>horas con quince</w:t>
      </w:r>
      <w:r w:rsidR="00876036" w:rsidRPr="00B339E5">
        <w:rPr>
          <w:b/>
          <w:szCs w:val="24"/>
        </w:rPr>
        <w:t xml:space="preserve"> minutos </w:t>
      </w:r>
      <w:r w:rsidRPr="00B339E5">
        <w:rPr>
          <w:szCs w:val="24"/>
        </w:rPr>
        <w:t>del</w:t>
      </w:r>
      <w:r w:rsidR="00876036" w:rsidRPr="00B339E5">
        <w:rPr>
          <w:b/>
          <w:szCs w:val="24"/>
        </w:rPr>
        <w:t xml:space="preserve"> </w:t>
      </w:r>
      <w:r w:rsidR="008D5EDB">
        <w:rPr>
          <w:b/>
          <w:szCs w:val="24"/>
        </w:rPr>
        <w:t>dieciséis</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D5EDB">
      <w:rPr>
        <w:rStyle w:val="Nmerodepgina"/>
        <w:noProof/>
      </w:rPr>
      <w:t>2</w:t>
    </w:r>
    <w:r>
      <w:rPr>
        <w:rStyle w:val="Nmerodepgina"/>
      </w:rPr>
      <w:fldChar w:fldCharType="end"/>
    </w:r>
    <w:r w:rsidR="008D5EDB">
      <w:rPr>
        <w:rStyle w:val="Nmerodepgina"/>
        <w:sz w:val="18"/>
      </w:rPr>
      <w:t>/7</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8D5EDB">
      <w:rPr>
        <w:rStyle w:val="Nmerodepgina"/>
        <w:rFonts w:ascii="Century Gothic" w:hAnsi="Century Gothic"/>
        <w:smallCaps/>
      </w:rPr>
      <w:t xml:space="preserve">TERCERA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D5EDB" w:rsidP="007A710B">
    <w:pPr>
      <w:pStyle w:val="Piedepgina"/>
      <w:jc w:val="right"/>
      <w:rPr>
        <w:rStyle w:val="Nmerodepgina"/>
        <w:rFonts w:ascii="Century Gothic" w:hAnsi="Century Gothic"/>
        <w:smallCaps/>
      </w:rPr>
    </w:pPr>
    <w:r>
      <w:rPr>
        <w:rStyle w:val="Nmerodepgina"/>
        <w:rFonts w:ascii="Century Gothic" w:hAnsi="Century Gothic"/>
        <w:smallCaps/>
      </w:rPr>
      <w:t>DIECISÉIS</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8D5EDB" w:rsidP="007A710B">
    <w:pPr>
      <w:pStyle w:val="Piedepgina"/>
    </w:pPr>
  </w:p>
  <w:p w:rsidR="00F13EE9" w:rsidRPr="007A710B" w:rsidRDefault="008D5ED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9715C"/>
    <w:rsid w:val="003C29CA"/>
    <w:rsid w:val="003F3758"/>
    <w:rsid w:val="00400981"/>
    <w:rsid w:val="00405D45"/>
    <w:rsid w:val="00413FEA"/>
    <w:rsid w:val="00416A41"/>
    <w:rsid w:val="00441BCC"/>
    <w:rsid w:val="0044797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F164B"/>
    <w:rsid w:val="00DF2E8A"/>
    <w:rsid w:val="00DF3777"/>
    <w:rsid w:val="00DF77BB"/>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7CB4-C09D-46B2-80F9-A60F5334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2254</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2022-08-31T15:25:00Z</cp:lastPrinted>
  <dcterms:created xsi:type="dcterms:W3CDTF">2022-08-29T20:55:00Z</dcterms:created>
  <dcterms:modified xsi:type="dcterms:W3CDTF">2022-08-31T15:26:00Z</dcterms:modified>
</cp:coreProperties>
</file>