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2FE13ACA" w:rsidR="00376BED" w:rsidRPr="00947EBF" w:rsidRDefault="00605BD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2F3807">
        <w:rPr>
          <w:rFonts w:ascii="Century Gothic" w:eastAsia="Times New Roman" w:hAnsi="Century Gothic" w:cs="Verdana"/>
          <w:b/>
          <w:sz w:val="28"/>
          <w:szCs w:val="28"/>
          <w:lang w:val="es-ES" w:eastAsia="es-ES"/>
        </w:rPr>
        <w:t xml:space="preserve"> </w:t>
      </w:r>
      <w:r w:rsidR="00D14F60">
        <w:rPr>
          <w:rFonts w:ascii="Century Gothic" w:eastAsia="Times New Roman" w:hAnsi="Century Gothic" w:cs="Verdana"/>
          <w:b/>
          <w:sz w:val="28"/>
          <w:szCs w:val="28"/>
          <w:lang w:val="es-ES" w:eastAsia="es-ES"/>
        </w:rPr>
        <w:t>TERCERA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00CCA3D0"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D14F60">
        <w:rPr>
          <w:rFonts w:ascii="Century Gothic" w:eastAsia="Times New Roman" w:hAnsi="Century Gothic" w:cs="Verdana"/>
          <w:b/>
          <w:sz w:val="24"/>
          <w:szCs w:val="24"/>
          <w:lang w:val="es-ES" w:eastAsia="es-ES"/>
        </w:rPr>
        <w:t xml:space="preserve"> diez</w:t>
      </w:r>
      <w:r w:rsidR="00605BD0">
        <w:rPr>
          <w:rFonts w:ascii="Century Gothic" w:eastAsia="Times New Roman" w:hAnsi="Century Gothic" w:cs="Verdana"/>
          <w:b/>
          <w:sz w:val="24"/>
          <w:szCs w:val="24"/>
          <w:lang w:val="es-ES" w:eastAsia="es-ES"/>
        </w:rPr>
        <w:t xml:space="preserve"> horas del </w:t>
      </w:r>
      <w:r w:rsidR="00D14F60">
        <w:rPr>
          <w:rFonts w:ascii="Century Gothic" w:eastAsia="Times New Roman" w:hAnsi="Century Gothic" w:cs="Verdana"/>
          <w:b/>
          <w:sz w:val="24"/>
          <w:szCs w:val="24"/>
          <w:lang w:val="es-ES" w:eastAsia="es-ES"/>
        </w:rPr>
        <w:t>cinco</w:t>
      </w:r>
      <w:r w:rsidR="00F34677">
        <w:rPr>
          <w:rFonts w:ascii="Century Gothic" w:eastAsia="Times New Roman" w:hAnsi="Century Gothic" w:cs="Verdana"/>
          <w:b/>
          <w:sz w:val="24"/>
          <w:szCs w:val="24"/>
          <w:lang w:val="es-ES" w:eastAsia="es-ES"/>
        </w:rPr>
        <w:t xml:space="preserve"> de </w:t>
      </w:r>
      <w:r w:rsidR="00D14F60">
        <w:rPr>
          <w:rFonts w:ascii="Century Gothic" w:eastAsia="Times New Roman" w:hAnsi="Century Gothic" w:cs="Verdana"/>
          <w:b/>
          <w:sz w:val="24"/>
          <w:szCs w:val="24"/>
          <w:lang w:val="es-ES" w:eastAsia="es-ES"/>
        </w:rPr>
        <w:t>octubre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605BD0">
        <w:rPr>
          <w:rFonts w:ascii="Century Gothic" w:eastAsia="Times New Roman" w:hAnsi="Century Gothic" w:cs="Verdana"/>
          <w:b/>
          <w:sz w:val="24"/>
          <w:szCs w:val="24"/>
          <w:lang w:val="es-ES" w:eastAsia="es-ES"/>
        </w:rPr>
        <w:t>Septuagésima</w:t>
      </w:r>
      <w:r w:rsidR="006F6742">
        <w:rPr>
          <w:rFonts w:ascii="Century Gothic" w:eastAsia="Times New Roman" w:hAnsi="Century Gothic" w:cs="Verdana"/>
          <w:b/>
          <w:sz w:val="24"/>
          <w:szCs w:val="24"/>
          <w:lang w:val="es-ES" w:eastAsia="es-ES"/>
        </w:rPr>
        <w:t xml:space="preserve"> </w:t>
      </w:r>
      <w:r w:rsidR="00D14F60">
        <w:rPr>
          <w:rFonts w:ascii="Century Gothic" w:eastAsia="Times New Roman" w:hAnsi="Century Gothic" w:cs="Verdana"/>
          <w:b/>
          <w:sz w:val="24"/>
          <w:szCs w:val="24"/>
          <w:lang w:val="es-ES" w:eastAsia="es-ES"/>
        </w:rPr>
        <w:t>Tercera</w:t>
      </w:r>
      <w:r w:rsidR="00BB63BB">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68F61D52" w14:textId="77777777" w:rsidR="00605BD0" w:rsidRPr="00605BD0" w:rsidRDefault="00BB0CE0" w:rsidP="00BB0CE0">
      <w:pPr>
        <w:pStyle w:val="Sangradetextonormal"/>
        <w:numPr>
          <w:ilvl w:val="0"/>
          <w:numId w:val="1"/>
        </w:numPr>
        <w:jc w:val="both"/>
        <w:rPr>
          <w:sz w:val="24"/>
          <w:szCs w:val="24"/>
        </w:rPr>
      </w:pPr>
      <w:r>
        <w:rPr>
          <w:rFonts w:ascii="Century Gothic" w:hAnsi="Century Gothic"/>
          <w:b w:val="0"/>
          <w:sz w:val="24"/>
          <w:szCs w:val="24"/>
        </w:rPr>
        <w:t xml:space="preserve">Análisis, discusión y </w:t>
      </w:r>
      <w:r>
        <w:rPr>
          <w:rFonts w:ascii="Century Gothic" w:hAnsi="Century Gothic"/>
          <w:b w:val="0"/>
          <w:sz w:val="24"/>
          <w:szCs w:val="24"/>
          <w:lang w:val="es-MX"/>
        </w:rPr>
        <w:t>en su caso aprobación del ejercicio de Facultad de Atracción</w:t>
      </w:r>
      <w:r>
        <w:rPr>
          <w:rFonts w:ascii="Century Gothic" w:hAnsi="Century Gothic"/>
          <w:b w:val="0"/>
          <w:sz w:val="24"/>
          <w:szCs w:val="24"/>
        </w:rPr>
        <w:t xml:space="preserve">; </w:t>
      </w:r>
    </w:p>
    <w:p w14:paraId="44CFC761" w14:textId="77777777" w:rsidR="00BB0CE0" w:rsidRPr="00C22D1E" w:rsidRDefault="00605BD0" w:rsidP="00BB0CE0">
      <w:pPr>
        <w:pStyle w:val="Sangradetextonormal"/>
        <w:numPr>
          <w:ilvl w:val="0"/>
          <w:numId w:val="1"/>
        </w:numPr>
        <w:jc w:val="both"/>
        <w:rPr>
          <w:sz w:val="24"/>
          <w:szCs w:val="24"/>
        </w:rPr>
      </w:pPr>
      <w:r>
        <w:rPr>
          <w:rFonts w:ascii="Century Gothic" w:hAnsi="Century Gothic"/>
          <w:b w:val="0"/>
          <w:sz w:val="24"/>
          <w:szCs w:val="24"/>
        </w:rPr>
        <w:t xml:space="preserve">Asuntos Varios; </w:t>
      </w:r>
      <w:r w:rsidR="00BB0CE0" w:rsidRPr="00C22D1E">
        <w:rPr>
          <w:rFonts w:ascii="Century Gothic" w:hAnsi="Century Gothic"/>
          <w:b w:val="0"/>
          <w:sz w:val="24"/>
          <w:szCs w:val="24"/>
        </w:rPr>
        <w:t xml:space="preserve">y </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5B1176">
        <w:tc>
          <w:tcPr>
            <w:tcW w:w="9322" w:type="dxa"/>
            <w:shd w:val="clear" w:color="auto" w:fill="auto"/>
          </w:tcPr>
          <w:p w14:paraId="79A3BAFB" w14:textId="514BD616" w:rsidR="00376BED" w:rsidRPr="00B339E5" w:rsidRDefault="00376BED" w:rsidP="005B1176">
            <w:pPr>
              <w:pStyle w:val="Textosinformato"/>
              <w:rPr>
                <w:rFonts w:eastAsia="Calibri"/>
                <w:b/>
                <w:szCs w:val="24"/>
              </w:rPr>
            </w:pPr>
            <w:r w:rsidRPr="00B339E5">
              <w:rPr>
                <w:rFonts w:eastAsia="Calibri"/>
                <w:b/>
                <w:szCs w:val="24"/>
              </w:rPr>
              <w:t>ACU/SS/01/</w:t>
            </w:r>
            <w:r w:rsidR="00D14F60">
              <w:rPr>
                <w:rFonts w:eastAsia="Calibri"/>
                <w:b/>
                <w:szCs w:val="24"/>
              </w:rPr>
              <w:t>73</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25DFCF68" w14:textId="77777777" w:rsidR="00AE7849" w:rsidRDefault="00AE7849" w:rsidP="00376BED">
      <w:pPr>
        <w:pStyle w:val="Textosinformato"/>
        <w:rPr>
          <w:b/>
          <w:szCs w:val="24"/>
        </w:rPr>
      </w:pPr>
    </w:p>
    <w:p w14:paraId="70EF0AD4" w14:textId="4AB219B5" w:rsidR="00BB0CE0" w:rsidRPr="0019436D" w:rsidRDefault="00D14F60" w:rsidP="00D14F60">
      <w:pPr>
        <w:pStyle w:val="Textosinformato"/>
        <w:jc w:val="center"/>
        <w:rPr>
          <w:b/>
          <w:szCs w:val="24"/>
        </w:rPr>
      </w:pPr>
      <w:r>
        <w:rPr>
          <w:b/>
          <w:szCs w:val="24"/>
        </w:rPr>
        <w:t>- 3 -</w:t>
      </w:r>
    </w:p>
    <w:p w14:paraId="1D7F5C22" w14:textId="77777777" w:rsidR="00BB0CE0" w:rsidRPr="00B339E5" w:rsidRDefault="00BB0CE0" w:rsidP="00BB0CE0">
      <w:pPr>
        <w:pStyle w:val="Textosinformato"/>
        <w:rPr>
          <w:szCs w:val="24"/>
        </w:rPr>
      </w:pPr>
    </w:p>
    <w:p w14:paraId="39FE343B" w14:textId="77777777" w:rsidR="00BB0CE0" w:rsidRDefault="00BB0CE0" w:rsidP="00BB0CE0">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Pr>
          <w:rFonts w:ascii="Century Gothic" w:hAnsi="Century Gothic"/>
          <w:b w:val="0"/>
          <w:sz w:val="24"/>
          <w:szCs w:val="24"/>
          <w:lang w:val="es-MX"/>
        </w:rPr>
        <w:t xml:space="preserve"> Secretario, nos da cuenta del siguiente punto del orden del día, por favor. </w:t>
      </w:r>
    </w:p>
    <w:p w14:paraId="682697E5" w14:textId="77777777" w:rsidR="00BB0CE0" w:rsidRDefault="00BB0CE0" w:rsidP="00BB0CE0">
      <w:pPr>
        <w:pStyle w:val="Sangradetextonormal"/>
        <w:ind w:left="0"/>
        <w:jc w:val="both"/>
        <w:rPr>
          <w:rFonts w:ascii="Century Gothic" w:hAnsi="Century Gothic"/>
          <w:b w:val="0"/>
          <w:sz w:val="24"/>
          <w:szCs w:val="24"/>
          <w:lang w:val="es-MX"/>
        </w:rPr>
      </w:pPr>
    </w:p>
    <w:p w14:paraId="2B9E0B94" w14:textId="77777777" w:rsidR="00BB0CE0" w:rsidRDefault="00BB0CE0" w:rsidP="00BB0CE0">
      <w:pPr>
        <w:pStyle w:val="Textosinformato"/>
        <w:rPr>
          <w:b/>
          <w:szCs w:val="24"/>
        </w:rPr>
      </w:pPr>
      <w:r>
        <w:rPr>
          <w:szCs w:val="24"/>
          <w:lang w:val="es-MX"/>
        </w:rPr>
        <w:t xml:space="preserve">En uso de la voz el </w:t>
      </w:r>
      <w:r>
        <w:rPr>
          <w:b/>
          <w:bCs/>
          <w:szCs w:val="24"/>
          <w:lang w:val="es-MX"/>
        </w:rPr>
        <w:t>Secretario General de Acuerdos</w:t>
      </w:r>
      <w:r>
        <w:rPr>
          <w:szCs w:val="24"/>
          <w:lang w:val="es-MX"/>
        </w:rPr>
        <w:t xml:space="preserve">: El siguiente punto del orden del día es el relativo al </w:t>
      </w:r>
      <w:r>
        <w:rPr>
          <w:szCs w:val="24"/>
        </w:rPr>
        <w:t xml:space="preserve">análisis, discusión y </w:t>
      </w:r>
      <w:r>
        <w:rPr>
          <w:szCs w:val="24"/>
          <w:lang w:val="es-MX"/>
        </w:rPr>
        <w:t>en su caso aprobación del ejercicio de Facultad de Atracción</w:t>
      </w:r>
      <w:r>
        <w:rPr>
          <w:szCs w:val="24"/>
        </w:rPr>
        <w:t>.</w:t>
      </w:r>
      <w:r>
        <w:rPr>
          <w:b/>
          <w:szCs w:val="24"/>
        </w:rPr>
        <w:t xml:space="preserve"> </w:t>
      </w:r>
    </w:p>
    <w:p w14:paraId="692EE901" w14:textId="77777777" w:rsidR="00BB0CE0" w:rsidRDefault="00BB0CE0" w:rsidP="00BB0CE0">
      <w:pPr>
        <w:pStyle w:val="Textosinformato"/>
        <w:rPr>
          <w:b/>
          <w:szCs w:val="24"/>
        </w:rPr>
      </w:pPr>
    </w:p>
    <w:p w14:paraId="47ADCD10" w14:textId="7853DE77" w:rsidR="00885945" w:rsidRDefault="00BB0CE0" w:rsidP="004B35A3">
      <w:pPr>
        <w:pStyle w:val="Textosinformato"/>
        <w:rPr>
          <w:szCs w:val="24"/>
        </w:rPr>
      </w:pPr>
      <w:r>
        <w:rPr>
          <w:bCs/>
          <w:szCs w:val="24"/>
        </w:rPr>
        <w:t xml:space="preserve">Continuando con el uso de la voz </w:t>
      </w:r>
      <w:r w:rsidRPr="00386DF9">
        <w:rPr>
          <w:bCs/>
          <w:szCs w:val="24"/>
        </w:rPr>
        <w:t xml:space="preserve">el </w:t>
      </w:r>
      <w:r>
        <w:rPr>
          <w:b/>
          <w:bCs/>
          <w:szCs w:val="24"/>
        </w:rPr>
        <w:t>Secretario General de Acuerdos:</w:t>
      </w:r>
      <w:r>
        <w:rPr>
          <w:bCs/>
          <w:szCs w:val="24"/>
        </w:rPr>
        <w:t xml:space="preserve"> </w:t>
      </w:r>
      <w:r w:rsidR="004B35A3">
        <w:rPr>
          <w:szCs w:val="24"/>
        </w:rPr>
        <w:t xml:space="preserve">Doy cuenta </w:t>
      </w:r>
      <w:r w:rsidR="00D14F60">
        <w:rPr>
          <w:szCs w:val="24"/>
        </w:rPr>
        <w:t xml:space="preserve">que de la revisión de las demandas </w:t>
      </w:r>
      <w:r w:rsidR="002B7581">
        <w:rPr>
          <w:szCs w:val="24"/>
        </w:rPr>
        <w:t>presentadas</w:t>
      </w:r>
      <w:r w:rsidR="00D14F60">
        <w:rPr>
          <w:szCs w:val="24"/>
        </w:rPr>
        <w:t xml:space="preserve"> por</w:t>
      </w:r>
      <w:r w:rsidR="002B7581">
        <w:rPr>
          <w:szCs w:val="24"/>
        </w:rPr>
        <w:t xml:space="preserve"> medio de</w:t>
      </w:r>
      <w:r w:rsidR="00D14F60">
        <w:rPr>
          <w:szCs w:val="24"/>
        </w:rPr>
        <w:t xml:space="preserve"> la Plataforma de Juico en Línea</w:t>
      </w:r>
      <w:r w:rsidR="002B7581">
        <w:rPr>
          <w:szCs w:val="24"/>
        </w:rPr>
        <w:t>,</w:t>
      </w:r>
      <w:r w:rsidR="00D14F60">
        <w:rPr>
          <w:szCs w:val="24"/>
        </w:rPr>
        <w:t xml:space="preserve"> en especial de la </w:t>
      </w:r>
      <w:r w:rsidR="002B7581">
        <w:rPr>
          <w:szCs w:val="24"/>
        </w:rPr>
        <w:t xml:space="preserve">4919/2023 del índice de la Sexta Sala Unitaria, en la que la parte actora, </w:t>
      </w:r>
      <w:proofErr w:type="spellStart"/>
      <w:r w:rsidR="002B7581">
        <w:rPr>
          <w:szCs w:val="24"/>
        </w:rPr>
        <w:t>Alen</w:t>
      </w:r>
      <w:proofErr w:type="spellEnd"/>
      <w:r w:rsidR="002B7581">
        <w:rPr>
          <w:szCs w:val="24"/>
        </w:rPr>
        <w:t xml:space="preserve">, S.A. de C.V. parte actora dentro del juicio, en la que señala como acto reclamado la determinación del </w:t>
      </w:r>
      <w:r w:rsidR="00117191">
        <w:rPr>
          <w:szCs w:val="24"/>
        </w:rPr>
        <w:lastRenderedPageBreak/>
        <w:t>crédito</w:t>
      </w:r>
      <w:r w:rsidR="002B7581">
        <w:rPr>
          <w:szCs w:val="24"/>
        </w:rPr>
        <w:t xml:space="preserve"> fiscal con </w:t>
      </w:r>
      <w:r w:rsidR="00117191">
        <w:rPr>
          <w:szCs w:val="24"/>
        </w:rPr>
        <w:t>número</w:t>
      </w:r>
      <w:r w:rsidR="002B7581">
        <w:rPr>
          <w:szCs w:val="24"/>
        </w:rPr>
        <w:t xml:space="preserve"> de folio </w:t>
      </w:r>
      <w:proofErr w:type="spellStart"/>
      <w:r w:rsidR="002B7581">
        <w:rPr>
          <w:szCs w:val="24"/>
        </w:rPr>
        <w:t>ISTP</w:t>
      </w:r>
      <w:proofErr w:type="spellEnd"/>
      <w:r w:rsidR="002B7581">
        <w:rPr>
          <w:szCs w:val="24"/>
        </w:rPr>
        <w:t xml:space="preserve">/049/2021 del veintiuno de octubre de </w:t>
      </w:r>
      <w:proofErr w:type="spellStart"/>
      <w:r w:rsidR="00BA4C6F">
        <w:rPr>
          <w:szCs w:val="24"/>
        </w:rPr>
        <w:t>de</w:t>
      </w:r>
      <w:proofErr w:type="spellEnd"/>
      <w:r w:rsidR="00BA4C6F">
        <w:rPr>
          <w:szCs w:val="24"/>
        </w:rPr>
        <w:t xml:space="preserve"> dos mil veintiuno,</w:t>
      </w:r>
      <w:r w:rsidR="00646458">
        <w:rPr>
          <w:szCs w:val="24"/>
        </w:rPr>
        <w:t xml:space="preserve"> impuesto por un total de diecis</w:t>
      </w:r>
      <w:r w:rsidR="003A6693">
        <w:rPr>
          <w:szCs w:val="24"/>
        </w:rPr>
        <w:t xml:space="preserve">iete millones </w:t>
      </w:r>
      <w:r w:rsidR="003A6693" w:rsidRPr="003A6693">
        <w:rPr>
          <w:szCs w:val="24"/>
          <w:lang w:val="es-MX"/>
        </w:rPr>
        <w:t xml:space="preserve">novecientos catorce mil seiscientos cincuenta y </w:t>
      </w:r>
      <w:r w:rsidR="003A6693">
        <w:rPr>
          <w:szCs w:val="24"/>
          <w:lang w:val="es-MX"/>
        </w:rPr>
        <w:t>seis pesos</w:t>
      </w:r>
      <w:r w:rsidR="00EC142E">
        <w:rPr>
          <w:szCs w:val="24"/>
          <w:lang w:val="es-MX"/>
        </w:rPr>
        <w:t>, la Sexta Sala en auto de fecha tres de octubre del presente, concedió la suspensión provisional</w:t>
      </w:r>
      <w:r w:rsidR="00BE3408">
        <w:rPr>
          <w:szCs w:val="24"/>
        </w:rPr>
        <w:t>.</w:t>
      </w:r>
    </w:p>
    <w:p w14:paraId="71A0C8C2" w14:textId="77777777" w:rsidR="004B35A3" w:rsidRDefault="004B35A3" w:rsidP="004B35A3">
      <w:pPr>
        <w:pStyle w:val="Textosinformato"/>
        <w:rPr>
          <w:szCs w:val="24"/>
        </w:rPr>
      </w:pPr>
      <w:r>
        <w:rPr>
          <w:szCs w:val="24"/>
        </w:rPr>
        <w:t xml:space="preserve">  </w:t>
      </w:r>
    </w:p>
    <w:p w14:paraId="4042B489" w14:textId="145E9193" w:rsidR="004B35A3" w:rsidRDefault="004B35A3" w:rsidP="004B35A3">
      <w:pPr>
        <w:pStyle w:val="Textosinformato"/>
        <w:rPr>
          <w:szCs w:val="24"/>
        </w:rPr>
      </w:pPr>
      <w:r>
        <w:rPr>
          <w:szCs w:val="24"/>
        </w:rPr>
        <w:t xml:space="preserve">En uso de la voz la </w:t>
      </w:r>
      <w:r>
        <w:rPr>
          <w:b/>
          <w:szCs w:val="24"/>
        </w:rPr>
        <w:t>Magistrada Presidenta</w:t>
      </w:r>
      <w:r w:rsidRPr="00567965">
        <w:rPr>
          <w:b/>
          <w:szCs w:val="24"/>
        </w:rPr>
        <w:t>:</w:t>
      </w:r>
      <w:r>
        <w:rPr>
          <w:szCs w:val="24"/>
        </w:rPr>
        <w:t xml:space="preserve"> </w:t>
      </w:r>
      <w:r w:rsidR="0063424F" w:rsidRPr="0063424F">
        <w:rPr>
          <w:szCs w:val="24"/>
          <w:lang w:val="es-MX"/>
        </w:rPr>
        <w:t xml:space="preserve">En atención a la </w:t>
      </w:r>
      <w:r w:rsidR="003A6693">
        <w:rPr>
          <w:szCs w:val="24"/>
          <w:lang w:val="es-MX"/>
        </w:rPr>
        <w:t xml:space="preserve">cuenta del Secretario General </w:t>
      </w:r>
      <w:r w:rsidR="0063424F" w:rsidRPr="0063424F">
        <w:rPr>
          <w:szCs w:val="24"/>
          <w:lang w:val="es-MX"/>
        </w:rPr>
        <w:t>y en virtud de que por su materia reviste características especiales que son de interés y trascendencia, la propuesta de la Presidencia es para ejercer la Facultad de Atracción d</w:t>
      </w:r>
      <w:r w:rsidR="003A6693">
        <w:rPr>
          <w:szCs w:val="24"/>
          <w:lang w:val="es-MX"/>
        </w:rPr>
        <w:t>el juicio administrativo VI-4919</w:t>
      </w:r>
      <w:r w:rsidR="0063424F" w:rsidRPr="0063424F">
        <w:rPr>
          <w:szCs w:val="24"/>
          <w:lang w:val="es-MX"/>
        </w:rPr>
        <w:t>/2023,</w:t>
      </w:r>
      <w:r w:rsidR="00A529AB">
        <w:rPr>
          <w:szCs w:val="24"/>
          <w:lang w:val="es-MX"/>
        </w:rPr>
        <w:t xml:space="preserve"> para resolver</w:t>
      </w:r>
      <w:r w:rsidR="00EC142E">
        <w:rPr>
          <w:szCs w:val="24"/>
          <w:lang w:val="es-MX"/>
        </w:rPr>
        <w:t xml:space="preserve"> la suspensión definitiva</w:t>
      </w:r>
      <w:r w:rsidR="00A529AB">
        <w:rPr>
          <w:szCs w:val="24"/>
          <w:lang w:val="es-MX"/>
        </w:rPr>
        <w:t>,</w:t>
      </w:r>
      <w:r w:rsidR="0063424F" w:rsidRPr="0063424F">
        <w:rPr>
          <w:szCs w:val="24"/>
          <w:lang w:val="es-MX"/>
        </w:rPr>
        <w:t xml:space="preserve"> si no existe consideración al respecto, nos toma la votación Secretario</w:t>
      </w:r>
      <w:r>
        <w:rPr>
          <w:szCs w:val="24"/>
        </w:rPr>
        <w:t xml:space="preserve">. </w:t>
      </w:r>
    </w:p>
    <w:p w14:paraId="5A14C190" w14:textId="77777777" w:rsidR="004B35A3" w:rsidRDefault="004B35A3" w:rsidP="004B35A3">
      <w:pPr>
        <w:pStyle w:val="Textosinformato"/>
        <w:rPr>
          <w:szCs w:val="24"/>
        </w:rPr>
      </w:pPr>
    </w:p>
    <w:p w14:paraId="69528A53" w14:textId="77777777" w:rsidR="004B35A3" w:rsidRPr="007D0626" w:rsidRDefault="004B35A3" w:rsidP="004B35A3">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En seguida Presidenta</w:t>
      </w:r>
      <w:r w:rsidRPr="007D0626">
        <w:rPr>
          <w:szCs w:val="24"/>
          <w:lang w:val="es-MX"/>
        </w:rPr>
        <w:t>.</w:t>
      </w:r>
    </w:p>
    <w:p w14:paraId="1E918A44" w14:textId="77777777" w:rsidR="004B35A3" w:rsidRPr="007D0626" w:rsidRDefault="004B35A3" w:rsidP="004B35A3">
      <w:pPr>
        <w:pStyle w:val="Textosinformato"/>
        <w:rPr>
          <w:szCs w:val="24"/>
          <w:lang w:val="es-MX"/>
        </w:rPr>
      </w:pPr>
    </w:p>
    <w:p w14:paraId="50720CB2"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425DF922"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A2B597B"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C148C23" w14:textId="77777777" w:rsidR="004B35A3" w:rsidRPr="007D0626" w:rsidRDefault="004B35A3" w:rsidP="004B35A3">
      <w:pPr>
        <w:pStyle w:val="Sangradetextonormal"/>
        <w:ind w:left="0" w:firstLine="0"/>
        <w:jc w:val="both"/>
        <w:rPr>
          <w:rFonts w:ascii="Century Gothic" w:hAnsi="Century Gothic"/>
          <w:b w:val="0"/>
          <w:i/>
          <w:sz w:val="24"/>
          <w:szCs w:val="24"/>
        </w:rPr>
      </w:pPr>
    </w:p>
    <w:p w14:paraId="1B510D5C" w14:textId="77777777" w:rsidR="004B35A3" w:rsidRPr="007D0626" w:rsidRDefault="004B35A3" w:rsidP="004B35A3">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14:paraId="0F7A3274" w14:textId="77777777" w:rsidR="004B35A3" w:rsidRPr="007D0626"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4B35A3" w:rsidRPr="007D0626" w14:paraId="1A86A57E" w14:textId="77777777" w:rsidTr="004B35A3">
        <w:tc>
          <w:tcPr>
            <w:tcW w:w="8934" w:type="dxa"/>
            <w:shd w:val="clear" w:color="auto" w:fill="FFFFFF" w:themeFill="background1"/>
          </w:tcPr>
          <w:p w14:paraId="5DEE502D" w14:textId="1FEDEF4C" w:rsidR="004B35A3" w:rsidRPr="007D0626" w:rsidRDefault="004B35A3" w:rsidP="00972362">
            <w:pPr>
              <w:pStyle w:val="Textosinformato"/>
              <w:rPr>
                <w:rFonts w:eastAsia="Calibri"/>
                <w:szCs w:val="24"/>
              </w:rPr>
            </w:pPr>
            <w:r w:rsidRPr="00B46EB5">
              <w:rPr>
                <w:rFonts w:eastAsia="Calibri"/>
                <w:b/>
                <w:szCs w:val="24"/>
              </w:rPr>
              <w:t>ACU/SS/</w:t>
            </w:r>
            <w:r w:rsidR="003A6693">
              <w:rPr>
                <w:rFonts w:eastAsia="Calibri"/>
                <w:b/>
                <w:szCs w:val="24"/>
              </w:rPr>
              <w:t>02</w:t>
            </w:r>
            <w:r w:rsidR="00091838">
              <w:rPr>
                <w:rFonts w:eastAsia="Calibri"/>
                <w:b/>
                <w:szCs w:val="24"/>
              </w:rPr>
              <w:t>/7</w:t>
            </w:r>
            <w:r w:rsidR="003A6693">
              <w:rPr>
                <w:rFonts w:eastAsia="Calibri"/>
                <w:b/>
                <w:szCs w:val="24"/>
              </w:rPr>
              <w:t>3</w:t>
            </w:r>
            <w:r w:rsidRPr="00B46EB5">
              <w:rPr>
                <w:rFonts w:eastAsia="Calibri"/>
                <w:b/>
                <w:szCs w:val="24"/>
              </w:rPr>
              <w:t xml:space="preserve">/E/2023.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B46EB5">
              <w:rPr>
                <w:rFonts w:eastAsia="Calibri"/>
                <w:szCs w:val="24"/>
              </w:rPr>
              <w:t>Nonies</w:t>
            </w:r>
            <w:proofErr w:type="spellEnd"/>
            <w:r w:rsidRPr="00B46EB5">
              <w:rPr>
                <w:rFonts w:eastAsia="Calibri"/>
                <w:szCs w:val="24"/>
              </w:rPr>
              <w:t xml:space="preserve"> de la Ley de Justicia Administrativa del Estado de Jalisco, los Magistrados integrantes de la Sala Superior, determinan ejercer la facultad de atracción para resolver sobre la medida cautelar </w:t>
            </w:r>
            <w:r w:rsidR="00972362">
              <w:rPr>
                <w:rFonts w:eastAsia="Calibri"/>
                <w:szCs w:val="24"/>
              </w:rPr>
              <w:t>definitiva</w:t>
            </w:r>
            <w:r>
              <w:rPr>
                <w:rFonts w:eastAsia="Calibri"/>
                <w:szCs w:val="24"/>
              </w:rPr>
              <w:t xml:space="preserve"> del</w:t>
            </w:r>
            <w:r w:rsidRPr="00B46EB5">
              <w:rPr>
                <w:rFonts w:eastAsia="Calibri"/>
                <w:szCs w:val="24"/>
              </w:rPr>
              <w:t xml:space="preserve"> </w:t>
            </w:r>
            <w:r>
              <w:rPr>
                <w:rFonts w:eastAsia="Calibri"/>
                <w:szCs w:val="24"/>
              </w:rPr>
              <w:t>expediente</w:t>
            </w:r>
            <w:r w:rsidRPr="00B46EB5">
              <w:rPr>
                <w:rFonts w:eastAsia="Calibri"/>
                <w:szCs w:val="24"/>
              </w:rPr>
              <w:t xml:space="preserve"> </w:t>
            </w:r>
            <w:r>
              <w:rPr>
                <w:rFonts w:eastAsia="Calibri"/>
                <w:b/>
                <w:szCs w:val="24"/>
                <w:lang w:val="es-MX"/>
              </w:rPr>
              <w:t>V</w:t>
            </w:r>
            <w:r w:rsidR="00BE3408">
              <w:rPr>
                <w:rFonts w:eastAsia="Calibri"/>
                <w:b/>
                <w:szCs w:val="24"/>
                <w:lang w:val="es-MX"/>
              </w:rPr>
              <w:t>I-4</w:t>
            </w:r>
            <w:r w:rsidR="00A529AB">
              <w:rPr>
                <w:rFonts w:eastAsia="Calibri"/>
                <w:b/>
                <w:szCs w:val="24"/>
                <w:lang w:val="es-MX"/>
              </w:rPr>
              <w:t>919</w:t>
            </w:r>
            <w:r w:rsidRPr="00EC1B66">
              <w:rPr>
                <w:rFonts w:eastAsia="Calibri"/>
                <w:b/>
                <w:szCs w:val="24"/>
                <w:lang w:val="es-MX"/>
              </w:rPr>
              <w:t>/2023</w:t>
            </w:r>
            <w:r w:rsidRPr="00B46EB5">
              <w:rPr>
                <w:rFonts w:eastAsia="Calibri"/>
                <w:szCs w:val="24"/>
                <w:lang w:val="es-ES_tradnl"/>
              </w:rPr>
              <w:t xml:space="preserve">. Se instruye </w:t>
            </w:r>
            <w:r w:rsidR="00BE3408">
              <w:rPr>
                <w:rFonts w:eastAsia="Calibri"/>
                <w:szCs w:val="24"/>
                <w:lang w:val="es-ES_tradnl"/>
              </w:rPr>
              <w:t>al Secretario General, para que</w:t>
            </w:r>
            <w:r w:rsidRPr="00B46EB5">
              <w:rPr>
                <w:rFonts w:eastAsia="Calibri"/>
                <w:szCs w:val="24"/>
                <w:lang w:val="es-ES_tradnl"/>
              </w:rPr>
              <w:t xml:space="preserve"> </w:t>
            </w:r>
            <w:r>
              <w:rPr>
                <w:rFonts w:eastAsia="Calibri"/>
                <w:szCs w:val="24"/>
                <w:lang w:val="es-ES_tradnl"/>
              </w:rPr>
              <w:t>se forme el</w:t>
            </w:r>
            <w:r w:rsidRPr="00B46EB5">
              <w:rPr>
                <w:rFonts w:eastAsia="Calibri"/>
                <w:szCs w:val="24"/>
                <w:lang w:val="es-ES_tradnl"/>
              </w:rPr>
              <w:t xml:space="preserve"> cuaderno incidental e informe al Magistrado que conozca del juicio en lo principal</w:t>
            </w:r>
            <w:r w:rsidRPr="00B46EB5">
              <w:rPr>
                <w:rFonts w:eastAsia="Calibri"/>
                <w:szCs w:val="24"/>
              </w:rPr>
              <w:t xml:space="preserve"> sobre la facultad de atracción ejercida, para el efecto de que se abst</w:t>
            </w:r>
            <w:r>
              <w:rPr>
                <w:rFonts w:eastAsia="Calibri"/>
                <w:szCs w:val="24"/>
              </w:rPr>
              <w:t>enga</w:t>
            </w:r>
            <w:r w:rsidRPr="00B46EB5">
              <w:rPr>
                <w:rFonts w:eastAsia="Calibri"/>
                <w:szCs w:val="24"/>
              </w:rPr>
              <w:t xml:space="preserve"> de instruir el incidente de suspensión o cualquier otra medida cautelar solicitada en el futuro por las partes, debiendo remitir a la Presidencia de este Tribunal cualquier promoción relacionada con dicho tópico dentro de las veinticuatro horas siguientes de su presentación. Asimismo, se instruye a la Presidencia para que una vez que le sea turnado</w:t>
            </w:r>
            <w:r>
              <w:rPr>
                <w:rFonts w:eastAsia="Calibri"/>
                <w:szCs w:val="24"/>
              </w:rPr>
              <w:t xml:space="preserve"> el</w:t>
            </w:r>
            <w:r w:rsidRPr="00B46EB5">
              <w:rPr>
                <w:rFonts w:eastAsia="Calibri"/>
                <w:szCs w:val="24"/>
              </w:rPr>
              <w:t xml:space="preserve"> cuaderno incidental, </w:t>
            </w:r>
            <w:r w:rsidRPr="00890B2D">
              <w:rPr>
                <w:rFonts w:eastAsia="Calibri"/>
                <w:szCs w:val="24"/>
              </w:rPr>
              <w:t>dicte t</w:t>
            </w:r>
            <w:r>
              <w:rPr>
                <w:rFonts w:eastAsia="Calibri"/>
                <w:szCs w:val="24"/>
              </w:rPr>
              <w:t>odos los acuerdos hasta ponerlo</w:t>
            </w:r>
            <w:r w:rsidRPr="00890B2D">
              <w:rPr>
                <w:rFonts w:eastAsia="Calibri"/>
                <w:szCs w:val="24"/>
              </w:rPr>
              <w:t xml:space="preserve"> en estado de resolución y en general, dicte todos los </w:t>
            </w:r>
            <w:r>
              <w:rPr>
                <w:rFonts w:eastAsia="Calibri"/>
                <w:szCs w:val="24"/>
              </w:rPr>
              <w:t>acuerdos relacionados con dicho incidente</w:t>
            </w:r>
            <w:r w:rsidRPr="00B46EB5">
              <w:rPr>
                <w:rFonts w:eastAsia="Calibri"/>
                <w:szCs w:val="24"/>
              </w:rPr>
              <w:t>.</w:t>
            </w:r>
            <w:r w:rsidRPr="007D0626">
              <w:rPr>
                <w:rFonts w:eastAsia="Calibri"/>
                <w:szCs w:val="24"/>
              </w:rPr>
              <w:t xml:space="preserve">  </w:t>
            </w:r>
          </w:p>
        </w:tc>
      </w:tr>
    </w:tbl>
    <w:p w14:paraId="3A878FC4" w14:textId="77777777" w:rsidR="004B35A3" w:rsidRPr="003C33B2" w:rsidRDefault="004B35A3" w:rsidP="004B35A3">
      <w:pPr>
        <w:pStyle w:val="Textosinformato"/>
        <w:rPr>
          <w:b/>
          <w:szCs w:val="24"/>
          <w:lang w:val="es-MX"/>
        </w:rPr>
      </w:pPr>
    </w:p>
    <w:p w14:paraId="7DA3267E" w14:textId="1366F531" w:rsidR="004B35A3" w:rsidRPr="00B339E5" w:rsidRDefault="00A529AB" w:rsidP="004B35A3">
      <w:pPr>
        <w:pStyle w:val="Textosinformato"/>
        <w:jc w:val="center"/>
        <w:rPr>
          <w:b/>
          <w:szCs w:val="24"/>
        </w:rPr>
      </w:pPr>
      <w:r>
        <w:rPr>
          <w:b/>
          <w:szCs w:val="24"/>
        </w:rPr>
        <w:t>- 4</w:t>
      </w:r>
      <w:r w:rsidR="004B35A3" w:rsidRPr="00B339E5">
        <w:rPr>
          <w:b/>
          <w:szCs w:val="24"/>
        </w:rPr>
        <w:t xml:space="preserve"> -</w:t>
      </w:r>
    </w:p>
    <w:p w14:paraId="7708BD3C" w14:textId="77777777" w:rsidR="004B35A3" w:rsidRPr="00B339E5" w:rsidRDefault="004B35A3" w:rsidP="004B35A3">
      <w:pPr>
        <w:pStyle w:val="Sangradetextonormal"/>
        <w:ind w:left="0" w:firstLine="0"/>
        <w:jc w:val="both"/>
        <w:rPr>
          <w:b w:val="0"/>
          <w:szCs w:val="24"/>
        </w:rPr>
      </w:pPr>
    </w:p>
    <w:p w14:paraId="2550A49A" w14:textId="77777777" w:rsidR="004B35A3" w:rsidRPr="00B339E5" w:rsidRDefault="004B35A3" w:rsidP="004B35A3">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14:paraId="21C780E3" w14:textId="77777777" w:rsidR="004B35A3" w:rsidRPr="00B339E5" w:rsidRDefault="004B35A3" w:rsidP="004B35A3">
      <w:pPr>
        <w:pStyle w:val="Sangradetextonormal"/>
        <w:ind w:left="0"/>
        <w:jc w:val="both"/>
        <w:rPr>
          <w:rFonts w:ascii="Century Gothic" w:hAnsi="Century Gothic"/>
          <w:b w:val="0"/>
          <w:sz w:val="24"/>
          <w:szCs w:val="24"/>
          <w:lang w:val="es-MX"/>
        </w:rPr>
      </w:pPr>
    </w:p>
    <w:p w14:paraId="7DA84F3D" w14:textId="765F5E73" w:rsidR="004B35A3" w:rsidRDefault="004B35A3" w:rsidP="004B35A3">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A529AB">
        <w:rPr>
          <w:rFonts w:ascii="Century Gothic" w:hAnsi="Century Gothic"/>
          <w:b w:val="0"/>
          <w:sz w:val="24"/>
          <w:szCs w:val="24"/>
          <w:lang w:val="es-MX"/>
        </w:rPr>
        <w:t>número cuatro</w:t>
      </w:r>
      <w:r>
        <w:rPr>
          <w:rFonts w:ascii="Century Gothic" w:hAnsi="Century Gothic"/>
          <w:b w:val="0"/>
          <w:sz w:val="24"/>
          <w:szCs w:val="24"/>
          <w:lang w:val="es-MX"/>
        </w:rPr>
        <w:t xml:space="preserve"> del orden día corresponde a los Asuntos Varios.</w:t>
      </w:r>
    </w:p>
    <w:p w14:paraId="3CF4E201" w14:textId="77777777" w:rsidR="004B35A3" w:rsidRPr="00B339E5" w:rsidRDefault="004B35A3" w:rsidP="004B35A3">
      <w:pPr>
        <w:pStyle w:val="Textosinformato"/>
        <w:rPr>
          <w:szCs w:val="24"/>
        </w:rPr>
      </w:pPr>
    </w:p>
    <w:p w14:paraId="198F0A2C" w14:textId="5B423485" w:rsidR="004B35A3" w:rsidRDefault="00E03784" w:rsidP="004B35A3">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lastRenderedPageBreak/>
        <w:t>4</w:t>
      </w:r>
      <w:r w:rsidR="004B35A3" w:rsidRPr="004E4538">
        <w:rPr>
          <w:rFonts w:ascii="Century Gothic" w:eastAsia="Times New Roman" w:hAnsi="Century Gothic" w:cs="Times New Roman"/>
          <w:b/>
          <w:sz w:val="24"/>
          <w:szCs w:val="24"/>
          <w:lang w:eastAsia="es-ES"/>
        </w:rPr>
        <w:t>.1</w:t>
      </w:r>
      <w:r w:rsidR="004B35A3" w:rsidRPr="004E4538">
        <w:rPr>
          <w:rFonts w:ascii="Century Gothic" w:eastAsia="Times New Roman" w:hAnsi="Century Gothic" w:cs="Times New Roman"/>
          <w:sz w:val="24"/>
          <w:szCs w:val="24"/>
          <w:lang w:eastAsia="es-ES"/>
        </w:rPr>
        <w:t xml:space="preserve"> En uso de la voz el </w:t>
      </w:r>
      <w:r w:rsidR="004B35A3" w:rsidRPr="004E4538">
        <w:rPr>
          <w:rFonts w:ascii="Century Gothic" w:eastAsia="Times New Roman" w:hAnsi="Century Gothic" w:cs="Times New Roman"/>
          <w:b/>
          <w:sz w:val="24"/>
          <w:szCs w:val="24"/>
          <w:lang w:eastAsia="es-ES"/>
        </w:rPr>
        <w:t>Secretario General de Acuerdos</w:t>
      </w:r>
      <w:r w:rsidR="004B35A3" w:rsidRPr="004E4538">
        <w:rPr>
          <w:rFonts w:ascii="Century Gothic" w:eastAsia="Times New Roman" w:hAnsi="Century Gothic" w:cs="Times New Roman"/>
          <w:sz w:val="24"/>
          <w:szCs w:val="24"/>
          <w:lang w:eastAsia="es-ES"/>
        </w:rPr>
        <w:t xml:space="preserve">: </w:t>
      </w:r>
      <w:r w:rsidR="00091838">
        <w:rPr>
          <w:rFonts w:ascii="Century Gothic" w:eastAsia="Times New Roman" w:hAnsi="Century Gothic" w:cs="Times New Roman"/>
          <w:bCs/>
          <w:sz w:val="24"/>
          <w:szCs w:val="24"/>
          <w:lang w:eastAsia="es-ES"/>
        </w:rPr>
        <w:t>Doy cuenta del oficio</w:t>
      </w:r>
      <w:r w:rsidR="004B35A3" w:rsidRPr="004E4538">
        <w:rPr>
          <w:rFonts w:ascii="Century Gothic" w:eastAsia="Times New Roman" w:hAnsi="Century Gothic" w:cs="Times New Roman"/>
          <w:bCs/>
          <w:sz w:val="24"/>
          <w:szCs w:val="24"/>
          <w:lang w:eastAsia="es-ES"/>
        </w:rPr>
        <w:t xml:space="preserve"> que remite el Magistrado Armando García Estrada, </w:t>
      </w:r>
      <w:r w:rsidR="004B35A3">
        <w:rPr>
          <w:rFonts w:ascii="Century Gothic" w:eastAsia="Times New Roman" w:hAnsi="Century Gothic" w:cs="Times New Roman"/>
          <w:bCs/>
          <w:sz w:val="24"/>
          <w:szCs w:val="24"/>
          <w:lang w:eastAsia="es-ES"/>
        </w:rPr>
        <w:t>T</w:t>
      </w:r>
      <w:r w:rsidR="004B35A3" w:rsidRPr="004E4538">
        <w:rPr>
          <w:rFonts w:ascii="Century Gothic" w:eastAsia="Times New Roman" w:hAnsi="Century Gothic" w:cs="Times New Roman"/>
          <w:bCs/>
          <w:sz w:val="24"/>
          <w:szCs w:val="24"/>
          <w:lang w:eastAsia="es-ES"/>
        </w:rPr>
        <w:t>itular de la Cuart</w:t>
      </w:r>
      <w:r w:rsidR="004B35A3">
        <w:rPr>
          <w:rFonts w:ascii="Century Gothic" w:eastAsia="Times New Roman" w:hAnsi="Century Gothic" w:cs="Times New Roman"/>
          <w:bCs/>
          <w:sz w:val="24"/>
          <w:szCs w:val="24"/>
          <w:lang w:eastAsia="es-ES"/>
        </w:rPr>
        <w:t>a Sala Unitaria, mediante el cua</w:t>
      </w:r>
      <w:r w:rsidR="004B35A3" w:rsidRPr="004E4538">
        <w:rPr>
          <w:rFonts w:ascii="Century Gothic" w:eastAsia="Times New Roman" w:hAnsi="Century Gothic" w:cs="Times New Roman"/>
          <w:bCs/>
          <w:sz w:val="24"/>
          <w:szCs w:val="24"/>
          <w:lang w:eastAsia="es-ES"/>
        </w:rPr>
        <w:t>l soli</w:t>
      </w:r>
      <w:r w:rsidR="004B35A3">
        <w:rPr>
          <w:rFonts w:ascii="Century Gothic" w:eastAsia="Times New Roman" w:hAnsi="Century Gothic" w:cs="Times New Roman"/>
          <w:bCs/>
          <w:sz w:val="24"/>
          <w:szCs w:val="24"/>
          <w:lang w:eastAsia="es-ES"/>
        </w:rPr>
        <w:t>cita</w:t>
      </w:r>
      <w:r w:rsidR="00624B10">
        <w:rPr>
          <w:rFonts w:ascii="Century Gothic" w:eastAsia="Times New Roman" w:hAnsi="Century Gothic" w:cs="Times New Roman"/>
          <w:bCs/>
          <w:sz w:val="24"/>
          <w:szCs w:val="24"/>
          <w:lang w:eastAsia="es-ES"/>
        </w:rPr>
        <w:t xml:space="preserve"> se le excuse de conocer de</w:t>
      </w:r>
      <w:r>
        <w:rPr>
          <w:rFonts w:ascii="Century Gothic" w:eastAsia="Times New Roman" w:hAnsi="Century Gothic" w:cs="Times New Roman"/>
          <w:bCs/>
          <w:sz w:val="24"/>
          <w:szCs w:val="24"/>
          <w:lang w:eastAsia="es-ES"/>
        </w:rPr>
        <w:t>l</w:t>
      </w:r>
      <w:r w:rsidR="00624B10">
        <w:rPr>
          <w:rFonts w:ascii="Century Gothic" w:eastAsia="Times New Roman" w:hAnsi="Century Gothic" w:cs="Times New Roman"/>
          <w:bCs/>
          <w:sz w:val="24"/>
          <w:szCs w:val="24"/>
          <w:lang w:eastAsia="es-ES"/>
        </w:rPr>
        <w:t xml:space="preserve"> </w:t>
      </w:r>
      <w:r w:rsidR="00091838">
        <w:rPr>
          <w:rFonts w:ascii="Century Gothic" w:eastAsia="Times New Roman" w:hAnsi="Century Gothic" w:cs="Times New Roman"/>
          <w:bCs/>
          <w:sz w:val="24"/>
          <w:szCs w:val="24"/>
          <w:lang w:eastAsia="es-ES"/>
        </w:rPr>
        <w:t>juicio administrativo</w:t>
      </w:r>
      <w:r>
        <w:rPr>
          <w:rFonts w:ascii="Century Gothic" w:eastAsia="Times New Roman" w:hAnsi="Century Gothic" w:cs="Times New Roman"/>
          <w:bCs/>
          <w:sz w:val="24"/>
          <w:szCs w:val="24"/>
          <w:lang w:eastAsia="es-ES"/>
        </w:rPr>
        <w:t xml:space="preserve"> IV-1116/2022</w:t>
      </w:r>
      <w:r w:rsidR="00091838">
        <w:rPr>
          <w:rFonts w:ascii="Century Gothic" w:eastAsia="Times New Roman" w:hAnsi="Century Gothic" w:cs="Times New Roman"/>
          <w:bCs/>
          <w:sz w:val="24"/>
          <w:szCs w:val="24"/>
          <w:lang w:eastAsia="es-ES"/>
        </w:rPr>
        <w:t xml:space="preserve"> </w:t>
      </w:r>
      <w:r w:rsidR="004B35A3" w:rsidRPr="004E4538">
        <w:rPr>
          <w:rFonts w:ascii="Century Gothic" w:eastAsia="Times New Roman" w:hAnsi="Century Gothic" w:cs="Times New Roman"/>
          <w:bCs/>
          <w:sz w:val="24"/>
          <w:szCs w:val="24"/>
          <w:lang w:eastAsia="es-ES"/>
        </w:rPr>
        <w:t>al actualizar</w:t>
      </w:r>
      <w:r w:rsidR="004B35A3">
        <w:rPr>
          <w:rFonts w:ascii="Century Gothic" w:eastAsia="Times New Roman" w:hAnsi="Century Gothic" w:cs="Times New Roman"/>
          <w:bCs/>
          <w:sz w:val="24"/>
          <w:szCs w:val="24"/>
          <w:lang w:eastAsia="es-ES"/>
        </w:rPr>
        <w:t>s</w:t>
      </w:r>
      <w:r w:rsidR="004B35A3"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eastAsia="Times New Roman" w:hAnsi="Century Gothic" w:cs="Times New Roman"/>
          <w:bCs/>
          <w:sz w:val="24"/>
          <w:szCs w:val="24"/>
          <w:lang w:eastAsia="es-ES"/>
        </w:rPr>
        <w:t>.</w:t>
      </w:r>
    </w:p>
    <w:p w14:paraId="1F85EA3E" w14:textId="77777777" w:rsidR="004B35A3" w:rsidRPr="004E4538" w:rsidRDefault="004B35A3" w:rsidP="004B35A3">
      <w:pPr>
        <w:spacing w:after="0" w:line="240" w:lineRule="auto"/>
        <w:jc w:val="both"/>
        <w:rPr>
          <w:rFonts w:ascii="Century Gothic" w:eastAsia="Times New Roman" w:hAnsi="Century Gothic" w:cs="Times New Roman"/>
          <w:bCs/>
          <w:sz w:val="24"/>
          <w:szCs w:val="24"/>
          <w:lang w:eastAsia="es-ES"/>
        </w:rPr>
      </w:pPr>
    </w:p>
    <w:p w14:paraId="6F77FF19" w14:textId="50A3176E" w:rsidR="004B35A3" w:rsidRPr="004E4538" w:rsidRDefault="004B35A3" w:rsidP="004B35A3">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sidR="00E03784">
        <w:rPr>
          <w:rFonts w:ascii="Century Gothic" w:eastAsia="Times New Roman" w:hAnsi="Century Gothic" w:cs="Times New Roman"/>
          <w:bCs/>
          <w:sz w:val="24"/>
          <w:szCs w:val="24"/>
          <w:lang w:eastAsia="es-ES"/>
        </w:rPr>
        <w:t xml:space="preserve">a es para calificar de legal </w:t>
      </w:r>
      <w:r w:rsidR="00091838">
        <w:rPr>
          <w:rFonts w:ascii="Century Gothic" w:eastAsia="Times New Roman" w:hAnsi="Century Gothic" w:cs="Times New Roman"/>
          <w:bCs/>
          <w:sz w:val="24"/>
          <w:szCs w:val="24"/>
          <w:lang w:eastAsia="es-ES"/>
        </w:rPr>
        <w:t>la excusa planteada</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sidR="00E03784">
        <w:rPr>
          <w:rFonts w:ascii="Century Gothic" w:eastAsia="Times New Roman" w:hAnsi="Century Gothic" w:cs="Times New Roman"/>
          <w:bCs/>
          <w:sz w:val="24"/>
          <w:szCs w:val="24"/>
          <w:lang w:eastAsia="es-ES"/>
        </w:rPr>
        <w:t>nitaria, para que se distribuya</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14:paraId="69825339" w14:textId="77777777" w:rsidR="004B35A3" w:rsidRPr="004E4538" w:rsidRDefault="004B35A3" w:rsidP="004B35A3">
      <w:pPr>
        <w:spacing w:after="0" w:line="240" w:lineRule="auto"/>
        <w:jc w:val="both"/>
        <w:rPr>
          <w:rFonts w:ascii="Century Gothic" w:eastAsia="Times New Roman" w:hAnsi="Century Gothic" w:cs="Times New Roman"/>
          <w:bCs/>
          <w:sz w:val="24"/>
          <w:szCs w:val="24"/>
          <w:lang w:eastAsia="es-ES"/>
        </w:rPr>
      </w:pPr>
    </w:p>
    <w:p w14:paraId="47BF9656"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14:paraId="1BF738E9"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eastAsia="es-ES"/>
        </w:rPr>
      </w:pPr>
    </w:p>
    <w:p w14:paraId="764F0A0C"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14:paraId="51417288"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14:paraId="56D3B521"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14:paraId="12D89825"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p>
    <w:p w14:paraId="1A517F29" w14:textId="77777777" w:rsidR="004B35A3"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14:paraId="438818D1" w14:textId="77777777" w:rsidR="004B35A3" w:rsidRPr="00BF39B6"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4E4538" w14:paraId="71279C7E" w14:textId="77777777" w:rsidTr="004B35A3">
        <w:trPr>
          <w:trHeight w:val="3159"/>
        </w:trPr>
        <w:tc>
          <w:tcPr>
            <w:tcW w:w="8939" w:type="dxa"/>
            <w:shd w:val="clear" w:color="auto" w:fill="auto"/>
          </w:tcPr>
          <w:p w14:paraId="572CEA5B" w14:textId="4D4CBCF1" w:rsidR="004B35A3" w:rsidRPr="004E79E3" w:rsidRDefault="004B35A3" w:rsidP="00624B10">
            <w:pPr>
              <w:autoSpaceDE w:val="0"/>
              <w:autoSpaceDN w:val="0"/>
              <w:spacing w:line="240" w:lineRule="auto"/>
              <w:jc w:val="both"/>
              <w:rPr>
                <w:rFonts w:ascii="Century Gothic" w:eastAsia="Calibri" w:hAnsi="Century Gothic" w:cs="Arial"/>
                <w:sz w:val="24"/>
                <w:szCs w:val="24"/>
              </w:rPr>
            </w:pPr>
            <w:r w:rsidRPr="004E4538">
              <w:rPr>
                <w:rFonts w:ascii="Century Gothic" w:eastAsia="Calibri" w:hAnsi="Century Gothic" w:cs="Verdana"/>
                <w:b/>
                <w:sz w:val="24"/>
                <w:szCs w:val="24"/>
              </w:rPr>
              <w:t>ACU/SS/</w:t>
            </w:r>
            <w:r w:rsidR="00E03784">
              <w:rPr>
                <w:rFonts w:ascii="Century Gothic" w:eastAsia="Calibri" w:hAnsi="Century Gothic" w:cs="Verdana"/>
                <w:b/>
                <w:sz w:val="24"/>
                <w:szCs w:val="24"/>
              </w:rPr>
              <w:t>03/73</w:t>
            </w:r>
            <w:r>
              <w:rPr>
                <w:rFonts w:ascii="Century Gothic" w:eastAsia="Calibri" w:hAnsi="Century Gothic" w:cs="Verdana"/>
                <w:b/>
                <w:sz w:val="24"/>
                <w:szCs w:val="24"/>
              </w:rPr>
              <w:t>/E/2023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w:t>
            </w:r>
            <w:r w:rsidR="00091838">
              <w:rPr>
                <w:rFonts w:ascii="Century Gothic" w:eastAsia="Calibri" w:hAnsi="Century Gothic" w:cs="Arial"/>
                <w:sz w:val="24"/>
                <w:szCs w:val="24"/>
              </w:rPr>
              <w:t>e Tribunal, califican de legal la excusa presentada</w:t>
            </w:r>
            <w:r w:rsidRPr="004E4538">
              <w:rPr>
                <w:rFonts w:ascii="Century Gothic" w:eastAsia="Calibri" w:hAnsi="Century Gothic" w:cs="Arial"/>
                <w:sz w:val="24"/>
                <w:szCs w:val="24"/>
              </w:rPr>
              <w:t xml:space="preserve"> por el Magistrado Armando García </w:t>
            </w:r>
            <w:r w:rsidR="00E03784">
              <w:rPr>
                <w:rFonts w:ascii="Century Gothic" w:eastAsia="Calibri" w:hAnsi="Century Gothic" w:cs="Arial"/>
                <w:sz w:val="24"/>
                <w:szCs w:val="24"/>
              </w:rPr>
              <w:t>Estrada, para conocer del</w:t>
            </w:r>
            <w:r w:rsidR="00091838">
              <w:rPr>
                <w:rFonts w:ascii="Century Gothic" w:eastAsia="Calibri" w:hAnsi="Century Gothic" w:cs="Arial"/>
                <w:sz w:val="24"/>
                <w:szCs w:val="24"/>
              </w:rPr>
              <w:t xml:space="preserve"> Juicio Administrativo</w:t>
            </w:r>
            <w:r w:rsidR="00E03784">
              <w:rPr>
                <w:rFonts w:ascii="Century Gothic" w:eastAsia="Calibri" w:hAnsi="Century Gothic" w:cs="Arial"/>
                <w:sz w:val="24"/>
                <w:szCs w:val="24"/>
              </w:rPr>
              <w:t xml:space="preserve"> IV-1116/2022</w:t>
            </w:r>
            <w:r w:rsidRPr="004E4538">
              <w:rPr>
                <w:rFonts w:ascii="Century Gothic" w:eastAsia="Calibri" w:hAnsi="Century Gothic" w:cs="Arial"/>
                <w:sz w:val="24"/>
                <w:szCs w:val="24"/>
              </w:rPr>
              <w:t>, debiéndo</w:t>
            </w:r>
            <w:r>
              <w:rPr>
                <w:rFonts w:ascii="Century Gothic" w:eastAsia="Calibri" w:hAnsi="Century Gothic" w:cs="Arial"/>
                <w:sz w:val="24"/>
                <w:szCs w:val="24"/>
              </w:rPr>
              <w:t>se turnar de forma equitativa a las cinco S</w:t>
            </w:r>
            <w:r w:rsidRPr="004E4538">
              <w:rPr>
                <w:rFonts w:ascii="Century Gothic" w:eastAsia="Calibri" w:hAnsi="Century Gothic" w:cs="Arial"/>
                <w:sz w:val="24"/>
                <w:szCs w:val="24"/>
              </w:rPr>
              <w:t>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14:paraId="17AB7C25" w14:textId="77777777" w:rsidR="00BB0CE0" w:rsidRDefault="00BB0CE0" w:rsidP="004B35A3">
      <w:pPr>
        <w:pStyle w:val="Textosinformato"/>
        <w:rPr>
          <w:szCs w:val="24"/>
          <w:lang w:val="es-MX"/>
        </w:rPr>
      </w:pPr>
    </w:p>
    <w:p w14:paraId="28C66059" w14:textId="26581439" w:rsidR="0077631F" w:rsidRDefault="00E03784" w:rsidP="00AE7849">
      <w:pPr>
        <w:pStyle w:val="Textosinformato"/>
        <w:jc w:val="center"/>
        <w:rPr>
          <w:b/>
          <w:szCs w:val="24"/>
        </w:rPr>
      </w:pPr>
      <w:r>
        <w:rPr>
          <w:b/>
          <w:szCs w:val="24"/>
        </w:rPr>
        <w:t>- 5</w:t>
      </w:r>
      <w:r w:rsidR="0039480D" w:rsidRPr="00B339E5">
        <w:rPr>
          <w:b/>
          <w:szCs w:val="24"/>
        </w:rPr>
        <w:t xml:space="preserve"> –</w:t>
      </w:r>
    </w:p>
    <w:p w14:paraId="5D6B060E" w14:textId="77777777" w:rsidR="00AE7849" w:rsidRPr="00851234" w:rsidRDefault="00AE7849" w:rsidP="00B27BA5">
      <w:pPr>
        <w:pStyle w:val="Sangradetextonormal"/>
        <w:ind w:left="0" w:firstLine="0"/>
        <w:jc w:val="both"/>
        <w:rPr>
          <w:b w:val="0"/>
          <w:szCs w:val="24"/>
          <w:lang w:val="es-ES"/>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2AA56BD0"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E03784">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34F2639F" w14:textId="77777777" w:rsidR="00876036" w:rsidRPr="00B339E5" w:rsidRDefault="00876036" w:rsidP="00047ABD">
      <w:pPr>
        <w:pStyle w:val="Textosinformato"/>
        <w:rPr>
          <w:szCs w:val="24"/>
          <w:lang w:val="es-MX"/>
        </w:rPr>
      </w:pPr>
    </w:p>
    <w:p w14:paraId="51E4A918" w14:textId="2FB17B06"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CF1AD0">
        <w:rPr>
          <w:b/>
          <w:szCs w:val="24"/>
        </w:rPr>
        <w:t>diez</w:t>
      </w:r>
      <w:bookmarkStart w:id="0" w:name="_GoBack"/>
      <w:bookmarkEnd w:id="0"/>
      <w:r w:rsidR="00876036" w:rsidRPr="00B339E5">
        <w:rPr>
          <w:b/>
          <w:szCs w:val="24"/>
        </w:rPr>
        <w:t xml:space="preserve"> </w:t>
      </w:r>
      <w:r w:rsidR="00B84F92">
        <w:rPr>
          <w:b/>
          <w:szCs w:val="24"/>
        </w:rPr>
        <w:t xml:space="preserve">horas con </w:t>
      </w:r>
      <w:r w:rsidR="00E03784">
        <w:rPr>
          <w:b/>
          <w:szCs w:val="24"/>
        </w:rPr>
        <w:t>veinti</w:t>
      </w:r>
      <w:r w:rsidR="0079592F">
        <w:rPr>
          <w:b/>
          <w:szCs w:val="24"/>
        </w:rPr>
        <w:t>cinco</w:t>
      </w:r>
      <w:r w:rsidR="00876036" w:rsidRPr="00B339E5">
        <w:rPr>
          <w:b/>
          <w:szCs w:val="24"/>
        </w:rPr>
        <w:t xml:space="preserve"> minutos </w:t>
      </w:r>
      <w:r w:rsidRPr="00B339E5">
        <w:rPr>
          <w:szCs w:val="24"/>
        </w:rPr>
        <w:t>del</w:t>
      </w:r>
      <w:r w:rsidR="00876036" w:rsidRPr="00B339E5">
        <w:rPr>
          <w:b/>
          <w:szCs w:val="24"/>
        </w:rPr>
        <w:t xml:space="preserve"> </w:t>
      </w:r>
      <w:r w:rsidR="00E03784">
        <w:rPr>
          <w:b/>
          <w:szCs w:val="24"/>
        </w:rPr>
        <w:t>cinco de octubre</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E0378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E0720" w14:textId="77777777" w:rsidR="005324EC" w:rsidRDefault="005324EC" w:rsidP="003041CF">
      <w:pPr>
        <w:spacing w:after="0" w:line="240" w:lineRule="auto"/>
      </w:pPr>
      <w:r>
        <w:separator/>
      </w:r>
    </w:p>
  </w:endnote>
  <w:endnote w:type="continuationSeparator" w:id="0">
    <w:p w14:paraId="16900237" w14:textId="77777777" w:rsidR="005324EC" w:rsidRDefault="005324E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0835" w14:textId="577C96ED" w:rsidR="005324EC" w:rsidRDefault="005324E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F1AD0">
      <w:rPr>
        <w:rStyle w:val="Nmerodepgina"/>
        <w:noProof/>
      </w:rPr>
      <w:t>5</w:t>
    </w:r>
    <w:r>
      <w:rPr>
        <w:rStyle w:val="Nmerodepgina"/>
      </w:rPr>
      <w:fldChar w:fldCharType="end"/>
    </w:r>
    <w:r w:rsidR="00E03784">
      <w:rPr>
        <w:rStyle w:val="Nmerodepgina"/>
        <w:sz w:val="18"/>
      </w:rPr>
      <w:t>/5</w:t>
    </w:r>
  </w:p>
  <w:p w14:paraId="67678C94" w14:textId="3FB5D122" w:rsidR="005324EC" w:rsidRPr="0052553A" w:rsidRDefault="005324EC" w:rsidP="001A3344">
    <w:pPr>
      <w:pStyle w:val="Piedepgina"/>
      <w:jc w:val="right"/>
      <w:rPr>
        <w:rStyle w:val="Nmerodepgina"/>
        <w:rFonts w:ascii="Century Gothic" w:hAnsi="Century Gothic"/>
        <w:smallCaps/>
      </w:rPr>
    </w:pPr>
    <w:r>
      <w:rPr>
        <w:rStyle w:val="Nmerodepgina"/>
        <w:rFonts w:ascii="Century Gothic" w:hAnsi="Century Gothic"/>
        <w:smallCaps/>
      </w:rPr>
      <w:t xml:space="preserve">SEPTUAGÉSIMA </w:t>
    </w:r>
    <w:r w:rsidR="00E03784">
      <w:rPr>
        <w:rStyle w:val="Nmerodepgina"/>
        <w:rFonts w:ascii="Century Gothic" w:hAnsi="Century Gothic"/>
        <w:smallCaps/>
      </w:rPr>
      <w:t>TERCERA</w:t>
    </w:r>
    <w:r w:rsidR="00624B10">
      <w:rPr>
        <w:rStyle w:val="Nmerodepgina"/>
        <w:rFonts w:ascii="Century Gothic" w:hAnsi="Century Gothic"/>
        <w:smallCaps/>
      </w:rPr>
      <w:t xml:space="preserve"> </w:t>
    </w:r>
    <w:r>
      <w:rPr>
        <w:rStyle w:val="Nmerodepgina"/>
        <w:rFonts w:ascii="Century Gothic" w:hAnsi="Century Gothic"/>
        <w:smallCaps/>
      </w:rPr>
      <w:t>SESIÓN</w:t>
    </w:r>
    <w:r w:rsidRPr="0052553A">
      <w:rPr>
        <w:rStyle w:val="Nmerodepgina"/>
        <w:rFonts w:ascii="Century Gothic" w:hAnsi="Century Gothic"/>
        <w:smallCaps/>
      </w:rPr>
      <w:t xml:space="preserve"> EXTRAORDINARIA </w:t>
    </w:r>
  </w:p>
  <w:p w14:paraId="0A88F3DE" w14:textId="74BA149D" w:rsidR="005324EC" w:rsidRPr="0052553A" w:rsidRDefault="00E03784" w:rsidP="00975397">
    <w:pPr>
      <w:pStyle w:val="Piedepgina"/>
      <w:jc w:val="right"/>
      <w:rPr>
        <w:rStyle w:val="Nmerodepgina"/>
        <w:rFonts w:ascii="Century Gothic" w:hAnsi="Century Gothic"/>
        <w:smallCaps/>
      </w:rPr>
    </w:pPr>
    <w:r>
      <w:rPr>
        <w:rStyle w:val="Nmerodepgina"/>
        <w:rFonts w:ascii="Century Gothic" w:hAnsi="Century Gothic"/>
        <w:smallCaps/>
      </w:rPr>
      <w:t xml:space="preserve">CINCO DE </w:t>
    </w:r>
    <w:r w:rsidR="00A40B54">
      <w:rPr>
        <w:rStyle w:val="Nmerodepgina"/>
        <w:rFonts w:ascii="Century Gothic" w:hAnsi="Century Gothic"/>
        <w:smallCaps/>
      </w:rPr>
      <w:t>OCTUBRE</w:t>
    </w:r>
    <w:r w:rsidR="005324EC">
      <w:rPr>
        <w:rStyle w:val="Nmerodepgina"/>
        <w:rFonts w:ascii="Century Gothic" w:hAnsi="Century Gothic"/>
        <w:smallCaps/>
      </w:rPr>
      <w:t xml:space="preserve"> DE DOS MIL VEINTITRÉS</w:t>
    </w:r>
  </w:p>
  <w:p w14:paraId="430046EB" w14:textId="77777777" w:rsidR="005324EC" w:rsidRDefault="005324EC" w:rsidP="00975397">
    <w:pPr>
      <w:pStyle w:val="Piedepgina"/>
    </w:pPr>
  </w:p>
  <w:p w14:paraId="7CAD72D8" w14:textId="77777777" w:rsidR="005324EC" w:rsidRPr="007A710B" w:rsidRDefault="005324E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8613" w14:textId="77777777" w:rsidR="005324EC" w:rsidRDefault="005324EC" w:rsidP="003041CF">
      <w:pPr>
        <w:spacing w:after="0" w:line="240" w:lineRule="auto"/>
      </w:pPr>
      <w:r>
        <w:separator/>
      </w:r>
    </w:p>
  </w:footnote>
  <w:footnote w:type="continuationSeparator" w:id="0">
    <w:p w14:paraId="506CD8BC" w14:textId="77777777" w:rsidR="005324EC" w:rsidRDefault="005324E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6465F" w14:textId="77777777" w:rsidR="005324EC" w:rsidRDefault="005324E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1D51"/>
    <w:rsid w:val="00067078"/>
    <w:rsid w:val="00070FE0"/>
    <w:rsid w:val="000754CE"/>
    <w:rsid w:val="000907A4"/>
    <w:rsid w:val="00091838"/>
    <w:rsid w:val="00096208"/>
    <w:rsid w:val="000977F1"/>
    <w:rsid w:val="000A116C"/>
    <w:rsid w:val="000B344D"/>
    <w:rsid w:val="000B3B1A"/>
    <w:rsid w:val="000B59D4"/>
    <w:rsid w:val="000C07C3"/>
    <w:rsid w:val="000E0754"/>
    <w:rsid w:val="000E084A"/>
    <w:rsid w:val="000F2910"/>
    <w:rsid w:val="00101B27"/>
    <w:rsid w:val="00101CD2"/>
    <w:rsid w:val="00102158"/>
    <w:rsid w:val="00102B0E"/>
    <w:rsid w:val="0010367F"/>
    <w:rsid w:val="00105C4C"/>
    <w:rsid w:val="00106E55"/>
    <w:rsid w:val="00111862"/>
    <w:rsid w:val="001123FD"/>
    <w:rsid w:val="00117191"/>
    <w:rsid w:val="00122263"/>
    <w:rsid w:val="001257C0"/>
    <w:rsid w:val="00127116"/>
    <w:rsid w:val="00130240"/>
    <w:rsid w:val="0014586E"/>
    <w:rsid w:val="00145A71"/>
    <w:rsid w:val="00163527"/>
    <w:rsid w:val="001635A4"/>
    <w:rsid w:val="00164C50"/>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B7581"/>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76BED"/>
    <w:rsid w:val="003808E8"/>
    <w:rsid w:val="00384412"/>
    <w:rsid w:val="00386DF9"/>
    <w:rsid w:val="0039480D"/>
    <w:rsid w:val="0039715C"/>
    <w:rsid w:val="003A470F"/>
    <w:rsid w:val="003A6693"/>
    <w:rsid w:val="003B076D"/>
    <w:rsid w:val="003C29CA"/>
    <w:rsid w:val="003C5F92"/>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2D7D"/>
    <w:rsid w:val="004932DC"/>
    <w:rsid w:val="00495003"/>
    <w:rsid w:val="004960D7"/>
    <w:rsid w:val="004A57B5"/>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24EC"/>
    <w:rsid w:val="005336F8"/>
    <w:rsid w:val="0053465A"/>
    <w:rsid w:val="00535E73"/>
    <w:rsid w:val="00540D2B"/>
    <w:rsid w:val="005464A9"/>
    <w:rsid w:val="00551E07"/>
    <w:rsid w:val="00556EBE"/>
    <w:rsid w:val="00557D97"/>
    <w:rsid w:val="00560987"/>
    <w:rsid w:val="00583908"/>
    <w:rsid w:val="005B030A"/>
    <w:rsid w:val="005B1176"/>
    <w:rsid w:val="005C2DC2"/>
    <w:rsid w:val="005D07BC"/>
    <w:rsid w:val="005D517A"/>
    <w:rsid w:val="005E39C4"/>
    <w:rsid w:val="005E758C"/>
    <w:rsid w:val="005F12F1"/>
    <w:rsid w:val="005F4020"/>
    <w:rsid w:val="00602514"/>
    <w:rsid w:val="00605BD0"/>
    <w:rsid w:val="0061109B"/>
    <w:rsid w:val="0061581D"/>
    <w:rsid w:val="00617CE8"/>
    <w:rsid w:val="00617F5F"/>
    <w:rsid w:val="00624B10"/>
    <w:rsid w:val="006277FF"/>
    <w:rsid w:val="0063424F"/>
    <w:rsid w:val="006370F7"/>
    <w:rsid w:val="00640847"/>
    <w:rsid w:val="0064510F"/>
    <w:rsid w:val="00646458"/>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3A52"/>
    <w:rsid w:val="00972362"/>
    <w:rsid w:val="00974B6C"/>
    <w:rsid w:val="00975397"/>
    <w:rsid w:val="00981913"/>
    <w:rsid w:val="009A3C52"/>
    <w:rsid w:val="009A679A"/>
    <w:rsid w:val="009B47B5"/>
    <w:rsid w:val="009B6753"/>
    <w:rsid w:val="009C30EA"/>
    <w:rsid w:val="009C5D24"/>
    <w:rsid w:val="009C6CBB"/>
    <w:rsid w:val="009E4477"/>
    <w:rsid w:val="009F1E46"/>
    <w:rsid w:val="009F3DC7"/>
    <w:rsid w:val="00A00B56"/>
    <w:rsid w:val="00A0250B"/>
    <w:rsid w:val="00A0277B"/>
    <w:rsid w:val="00A078FD"/>
    <w:rsid w:val="00A1297F"/>
    <w:rsid w:val="00A14FC5"/>
    <w:rsid w:val="00A16681"/>
    <w:rsid w:val="00A212FB"/>
    <w:rsid w:val="00A37B69"/>
    <w:rsid w:val="00A40843"/>
    <w:rsid w:val="00A40B54"/>
    <w:rsid w:val="00A44E6E"/>
    <w:rsid w:val="00A527E4"/>
    <w:rsid w:val="00A529AB"/>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A4C6F"/>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CF1AD0"/>
    <w:rsid w:val="00D0010A"/>
    <w:rsid w:val="00D0122D"/>
    <w:rsid w:val="00D01A8A"/>
    <w:rsid w:val="00D12224"/>
    <w:rsid w:val="00D14F60"/>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E56E2"/>
    <w:rsid w:val="00DF164B"/>
    <w:rsid w:val="00DF2E8A"/>
    <w:rsid w:val="00DF3777"/>
    <w:rsid w:val="00DF4D0C"/>
    <w:rsid w:val="00DF77BB"/>
    <w:rsid w:val="00DF77DB"/>
    <w:rsid w:val="00E03784"/>
    <w:rsid w:val="00E306E8"/>
    <w:rsid w:val="00E41223"/>
    <w:rsid w:val="00E436C0"/>
    <w:rsid w:val="00E45AC0"/>
    <w:rsid w:val="00E6097B"/>
    <w:rsid w:val="00E7512E"/>
    <w:rsid w:val="00E8091D"/>
    <w:rsid w:val="00E820AA"/>
    <w:rsid w:val="00E82D97"/>
    <w:rsid w:val="00E8568E"/>
    <w:rsid w:val="00E928C0"/>
    <w:rsid w:val="00E95249"/>
    <w:rsid w:val="00EA4F3C"/>
    <w:rsid w:val="00EA7491"/>
    <w:rsid w:val="00EB1B8F"/>
    <w:rsid w:val="00EB5241"/>
    <w:rsid w:val="00EC142E"/>
    <w:rsid w:val="00ED0DFC"/>
    <w:rsid w:val="00ED7D1D"/>
    <w:rsid w:val="00EE25BA"/>
    <w:rsid w:val="00EE5FE6"/>
    <w:rsid w:val="00F07D9A"/>
    <w:rsid w:val="00F26B0F"/>
    <w:rsid w:val="00F27EA3"/>
    <w:rsid w:val="00F30AD8"/>
    <w:rsid w:val="00F32059"/>
    <w:rsid w:val="00F328A5"/>
    <w:rsid w:val="00F34677"/>
    <w:rsid w:val="00F34ED1"/>
    <w:rsid w:val="00F407CF"/>
    <w:rsid w:val="00F43E2D"/>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B754D"/>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94F3-5EE4-4F28-BC43-4153E857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10</cp:revision>
  <cp:lastPrinted>2023-10-19T18:02:00Z</cp:lastPrinted>
  <dcterms:created xsi:type="dcterms:W3CDTF">2023-10-17T17:03:00Z</dcterms:created>
  <dcterms:modified xsi:type="dcterms:W3CDTF">2023-10-19T18:02:00Z</dcterms:modified>
</cp:coreProperties>
</file>