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5395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7139DF">
        <w:rPr>
          <w:rFonts w:ascii="Century Gothic" w:eastAsia="Times New Roman" w:hAnsi="Century Gothic" w:cs="Verdana"/>
          <w:b/>
          <w:sz w:val="28"/>
          <w:szCs w:val="28"/>
          <w:lang w:val="es-ES" w:eastAsia="es-ES"/>
        </w:rPr>
        <w:t xml:space="preserve"> </w:t>
      </w:r>
      <w:r w:rsidR="00433757">
        <w:rPr>
          <w:rFonts w:ascii="Century Gothic" w:eastAsia="Times New Roman" w:hAnsi="Century Gothic" w:cs="Verdana"/>
          <w:b/>
          <w:sz w:val="28"/>
          <w:szCs w:val="28"/>
          <w:lang w:val="es-ES" w:eastAsia="es-ES"/>
        </w:rPr>
        <w:t>SEXTA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433757">
        <w:rPr>
          <w:rFonts w:ascii="Century Gothic" w:eastAsia="Times New Roman" w:hAnsi="Century Gothic" w:cs="Verdana"/>
          <w:b/>
          <w:sz w:val="24"/>
          <w:szCs w:val="24"/>
          <w:lang w:val="es-ES" w:eastAsia="es-ES"/>
        </w:rPr>
        <w:t>diecinueve</w:t>
      </w:r>
      <w:r w:rsidR="0035395F">
        <w:rPr>
          <w:rFonts w:ascii="Century Gothic" w:eastAsia="Times New Roman" w:hAnsi="Century Gothic" w:cs="Verdana"/>
          <w:b/>
          <w:sz w:val="24"/>
          <w:szCs w:val="24"/>
          <w:lang w:val="es-ES" w:eastAsia="es-ES"/>
        </w:rPr>
        <w:t xml:space="preserve"> de agosto</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5395F">
        <w:rPr>
          <w:rFonts w:ascii="Century Gothic" w:eastAsia="Times New Roman" w:hAnsi="Century Gothic" w:cs="Verdana"/>
          <w:b/>
          <w:sz w:val="24"/>
          <w:szCs w:val="24"/>
          <w:lang w:val="es-ES" w:eastAsia="es-ES"/>
        </w:rPr>
        <w:t>Septuagésima</w:t>
      </w:r>
      <w:r w:rsidR="007139DF">
        <w:rPr>
          <w:rFonts w:ascii="Century Gothic" w:eastAsia="Times New Roman" w:hAnsi="Century Gothic" w:cs="Verdana"/>
          <w:b/>
          <w:sz w:val="24"/>
          <w:szCs w:val="24"/>
          <w:lang w:val="es-ES" w:eastAsia="es-ES"/>
        </w:rPr>
        <w:t xml:space="preserve"> </w:t>
      </w:r>
      <w:r w:rsidR="00433757">
        <w:rPr>
          <w:rFonts w:ascii="Century Gothic" w:eastAsia="Times New Roman" w:hAnsi="Century Gothic" w:cs="Verdana"/>
          <w:b/>
          <w:sz w:val="24"/>
          <w:szCs w:val="24"/>
          <w:lang w:val="es-ES" w:eastAsia="es-ES"/>
        </w:rPr>
        <w:t>Sexta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C7E9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C7E95" w:rsidRPr="00B339E5" w:rsidRDefault="00CC7E95"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4D20A5" w:rsidRPr="00B339E5" w:rsidRDefault="004D20A5" w:rsidP="004E012F">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4077E8">
        <w:rPr>
          <w:rFonts w:ascii="Century Gothic" w:hAnsi="Century Gothic"/>
          <w:b w:val="0"/>
          <w:sz w:val="24"/>
          <w:szCs w:val="24"/>
        </w:rPr>
        <w:t>8142</w:t>
      </w:r>
      <w:r w:rsidR="008913AD" w:rsidRPr="005242A0">
        <w:rPr>
          <w:rFonts w:ascii="Century Gothic" w:hAnsi="Century Gothic"/>
          <w:b w:val="0"/>
          <w:sz w:val="24"/>
          <w:szCs w:val="24"/>
        </w:rPr>
        <w:t>/2022</w:t>
      </w:r>
      <w:r w:rsidR="0035395F">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1B2A2F">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3B076D">
        <w:rPr>
          <w:rFonts w:ascii="Century Gothic" w:hAnsi="Century Gothic"/>
          <w:b w:val="0"/>
          <w:sz w:val="24"/>
          <w:szCs w:val="24"/>
        </w:rPr>
        <w:t>Tercer</w:t>
      </w:r>
      <w:r w:rsidR="00B6221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 xml:space="preserve">, relativo al Juicio de Amparo número </w:t>
      </w:r>
      <w:r w:rsidR="00433757">
        <w:rPr>
          <w:rFonts w:ascii="Century Gothic" w:hAnsi="Century Gothic"/>
          <w:b w:val="0"/>
          <w:sz w:val="24"/>
          <w:szCs w:val="24"/>
        </w:rPr>
        <w:t>23</w:t>
      </w:r>
      <w:r w:rsidR="003B076D">
        <w:rPr>
          <w:rFonts w:ascii="Century Gothic" w:hAnsi="Century Gothic"/>
          <w:b w:val="0"/>
          <w:sz w:val="24"/>
          <w:szCs w:val="24"/>
        </w:rPr>
        <w:t>/2022</w:t>
      </w:r>
      <w:r w:rsidR="0035395F">
        <w:rPr>
          <w:rFonts w:ascii="Century Gothic" w:hAnsi="Century Gothic"/>
          <w:b w:val="0"/>
          <w:sz w:val="24"/>
          <w:szCs w:val="24"/>
        </w:rPr>
        <w:t xml:space="preserve"> </w:t>
      </w:r>
      <w:r w:rsidR="0079425E" w:rsidRPr="00B339E5">
        <w:rPr>
          <w:rFonts w:ascii="Century Gothic" w:hAnsi="Century Gothic"/>
          <w:b w:val="0"/>
          <w:sz w:val="24"/>
          <w:szCs w:val="24"/>
        </w:rPr>
        <w:t xml:space="preserve">mediante </w:t>
      </w:r>
      <w:r w:rsidR="00CC7E95">
        <w:rPr>
          <w:rFonts w:ascii="Century Gothic" w:hAnsi="Century Gothic"/>
          <w:b w:val="0"/>
          <w:sz w:val="24"/>
          <w:szCs w:val="24"/>
        </w:rPr>
        <w:t>el</w:t>
      </w:r>
      <w:r w:rsidR="004E012F" w:rsidRPr="00B339E5">
        <w:rPr>
          <w:rFonts w:ascii="Century Gothic" w:hAnsi="Century Gothic"/>
          <w:b w:val="0"/>
          <w:sz w:val="24"/>
          <w:szCs w:val="24"/>
        </w:rPr>
        <w:t xml:space="preserve"> cual</w:t>
      </w:r>
      <w:r w:rsidRPr="00B339E5">
        <w:rPr>
          <w:rFonts w:ascii="Century Gothic" w:hAnsi="Century Gothic"/>
          <w:b w:val="0"/>
          <w:sz w:val="24"/>
          <w:szCs w:val="24"/>
        </w:rPr>
        <w:t xml:space="preserve"> requiere a este Tribunal por el cumplimiento de la ejecutoria del juicio de amparo referido;</w:t>
      </w:r>
    </w:p>
    <w:p w:rsidR="004077E8" w:rsidRDefault="004A7D8B"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sidR="005242A0">
        <w:rPr>
          <w:rFonts w:ascii="Century Gothic" w:hAnsi="Century Gothic"/>
          <w:b w:val="0"/>
          <w:sz w:val="24"/>
          <w:szCs w:val="24"/>
        </w:rPr>
        <w:t>del</w:t>
      </w:r>
      <w:r w:rsidRPr="00B339E5">
        <w:rPr>
          <w:rFonts w:ascii="Century Gothic" w:hAnsi="Century Gothic"/>
          <w:b w:val="0"/>
          <w:sz w:val="24"/>
          <w:szCs w:val="24"/>
        </w:rPr>
        <w:t xml:space="preserve"> expedien</w:t>
      </w:r>
      <w:r w:rsidR="009A679A">
        <w:rPr>
          <w:rFonts w:ascii="Century Gothic" w:hAnsi="Century Gothic"/>
          <w:b w:val="0"/>
          <w:sz w:val="24"/>
          <w:szCs w:val="24"/>
        </w:rPr>
        <w:t xml:space="preserve">te del </w:t>
      </w:r>
      <w:r w:rsidR="004077E8">
        <w:rPr>
          <w:rFonts w:ascii="Century Gothic" w:hAnsi="Century Gothic"/>
          <w:b w:val="0"/>
          <w:sz w:val="24"/>
          <w:szCs w:val="24"/>
        </w:rPr>
        <w:t>Recurso de Apelación 279/2021</w:t>
      </w:r>
      <w:r w:rsidRPr="00B339E5">
        <w:rPr>
          <w:rFonts w:ascii="Century Gothic" w:hAnsi="Century Gothic"/>
          <w:b w:val="0"/>
          <w:sz w:val="24"/>
          <w:szCs w:val="24"/>
          <w:lang w:val="es-MX"/>
        </w:rPr>
        <w:t xml:space="preserve"> en cumpl</w:t>
      </w:r>
      <w:r w:rsidR="00145A71" w:rsidRPr="00B339E5">
        <w:rPr>
          <w:rFonts w:ascii="Century Gothic" w:hAnsi="Century Gothic"/>
          <w:b w:val="0"/>
          <w:sz w:val="24"/>
          <w:szCs w:val="24"/>
          <w:lang w:val="es-MX"/>
        </w:rPr>
        <w:t xml:space="preserve">imiento al Juicio de Amparo </w:t>
      </w:r>
      <w:r w:rsidR="004077E8">
        <w:rPr>
          <w:rFonts w:ascii="Century Gothic" w:hAnsi="Century Gothic"/>
          <w:b w:val="0"/>
          <w:sz w:val="24"/>
          <w:szCs w:val="24"/>
          <w:lang w:val="es-MX"/>
        </w:rPr>
        <w:t>23</w:t>
      </w:r>
      <w:r w:rsidR="003B076D">
        <w:rPr>
          <w:rFonts w:ascii="Century Gothic" w:hAnsi="Century Gothic"/>
          <w:b w:val="0"/>
          <w:sz w:val="24"/>
          <w:szCs w:val="24"/>
          <w:lang w:val="es-MX"/>
        </w:rPr>
        <w:t>/2022</w:t>
      </w:r>
      <w:r w:rsidRPr="00B339E5">
        <w:rPr>
          <w:rFonts w:ascii="Century Gothic" w:hAnsi="Century Gothic"/>
          <w:b w:val="0"/>
          <w:sz w:val="24"/>
          <w:szCs w:val="24"/>
          <w:lang w:val="es-MX"/>
        </w:rPr>
        <w:t xml:space="preserve"> del </w:t>
      </w:r>
      <w:r w:rsidR="003B076D">
        <w:rPr>
          <w:rFonts w:ascii="Century Gothic" w:hAnsi="Century Gothic"/>
          <w:b w:val="0"/>
          <w:sz w:val="24"/>
          <w:szCs w:val="24"/>
        </w:rPr>
        <w:t>Tercer</w:t>
      </w:r>
      <w:r w:rsidR="00CC7E9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r w:rsidR="003B076D">
        <w:rPr>
          <w:sz w:val="24"/>
          <w:szCs w:val="24"/>
        </w:rPr>
        <w:t xml:space="preserve"> </w:t>
      </w:r>
    </w:p>
    <w:p w:rsidR="004077E8" w:rsidRPr="004077E8" w:rsidRDefault="004077E8"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w:t>
      </w:r>
      <w:r>
        <w:rPr>
          <w:rFonts w:ascii="Century Gothic" w:hAnsi="Century Gothic"/>
          <w:b w:val="0"/>
          <w:sz w:val="24"/>
          <w:szCs w:val="24"/>
        </w:rPr>
        <w:t xml:space="preserve"> Facultad de Atracción 12/2022;</w:t>
      </w:r>
    </w:p>
    <w:p w:rsidR="00CC7E95" w:rsidRPr="003B076D" w:rsidRDefault="004077E8"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Facultad de Atracción</w:t>
      </w:r>
      <w:r>
        <w:rPr>
          <w:rFonts w:ascii="Century Gothic" w:hAnsi="Century Gothic"/>
          <w:b w:val="0"/>
          <w:sz w:val="24"/>
          <w:szCs w:val="24"/>
        </w:rPr>
        <w:t xml:space="preserve"> 16</w:t>
      </w:r>
      <w:r>
        <w:rPr>
          <w:rFonts w:ascii="Century Gothic" w:hAnsi="Century Gothic"/>
          <w:b w:val="0"/>
          <w:sz w:val="24"/>
          <w:szCs w:val="24"/>
        </w:rPr>
        <w:t>/2022;</w:t>
      </w:r>
      <w:r>
        <w:rPr>
          <w:rFonts w:ascii="Century Gothic" w:hAnsi="Century Gothic"/>
          <w:b w:val="0"/>
          <w:sz w:val="24"/>
          <w:szCs w:val="24"/>
        </w:rPr>
        <w:t xml:space="preserve"> </w:t>
      </w:r>
      <w:r w:rsidR="00CC7E95" w:rsidRPr="003B076D">
        <w:rPr>
          <w:rFonts w:ascii="Century Gothic" w:hAnsi="Century Gothic"/>
          <w:b w:val="0"/>
          <w:sz w:val="24"/>
          <w:szCs w:val="24"/>
        </w:rPr>
        <w:t>y</w:t>
      </w:r>
    </w:p>
    <w:p w:rsidR="001257C0" w:rsidRPr="003B076D" w:rsidRDefault="00047ABD" w:rsidP="003B076D">
      <w:pPr>
        <w:pStyle w:val="Sangradetextonormal"/>
        <w:numPr>
          <w:ilvl w:val="0"/>
          <w:numId w:val="1"/>
        </w:numPr>
        <w:jc w:val="both"/>
        <w:rPr>
          <w:sz w:val="24"/>
          <w:szCs w:val="24"/>
        </w:rPr>
      </w:pPr>
      <w:r w:rsidRPr="00B339E5">
        <w:rPr>
          <w:rFonts w:ascii="Century Gothic" w:hAnsi="Century Gothic"/>
          <w:b w:val="0"/>
          <w:sz w:val="24"/>
          <w:szCs w:val="24"/>
        </w:rPr>
        <w:t>Clausura.</w:t>
      </w:r>
    </w:p>
    <w:p w:rsidR="00CC7E95" w:rsidRPr="00B339E5" w:rsidRDefault="00CC7E95" w:rsidP="00047ABD">
      <w:pPr>
        <w:pStyle w:val="Sangradetextonormal"/>
        <w:ind w:left="0" w:firstLine="0"/>
        <w:jc w:val="both"/>
        <w:rPr>
          <w:rFonts w:ascii="Century Gothic" w:hAnsi="Century Gothic"/>
          <w:b w:val="0"/>
          <w:sz w:val="24"/>
          <w:szCs w:val="24"/>
        </w:rPr>
      </w:pPr>
    </w:p>
    <w:p w:rsidR="00B045BE" w:rsidRPr="00B339E5" w:rsidRDefault="00047ABD" w:rsidP="00B339E5">
      <w:pPr>
        <w:pStyle w:val="Textosinformato"/>
        <w:jc w:val="center"/>
        <w:rPr>
          <w:b/>
          <w:szCs w:val="24"/>
        </w:rPr>
      </w:pPr>
      <w:r w:rsidRPr="00B339E5">
        <w:rPr>
          <w:b/>
          <w:szCs w:val="24"/>
        </w:rPr>
        <w:t>- 1 –</w:t>
      </w:r>
    </w:p>
    <w:p w:rsidR="00CC7E95" w:rsidRPr="00B339E5" w:rsidRDefault="00CC7E95"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CC7E95" w:rsidRPr="00B339E5" w:rsidRDefault="00CC7E95"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CC7E95" w:rsidRPr="00B339E5" w:rsidRDefault="00CC7E95"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4077E8">
              <w:rPr>
                <w:rFonts w:eastAsia="Calibri"/>
                <w:b/>
                <w:szCs w:val="24"/>
              </w:rPr>
              <w:t>76</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CC7E95" w:rsidRDefault="00CC7E95"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CC7E95" w:rsidRPr="00B339E5" w:rsidRDefault="00CC7E95"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4077E8" w:rsidRPr="004077E8">
        <w:rPr>
          <w:rFonts w:ascii="Century Gothic" w:hAnsi="Century Gothic"/>
          <w:b w:val="0"/>
          <w:sz w:val="24"/>
          <w:szCs w:val="24"/>
          <w:lang w:val="es-MX"/>
        </w:rPr>
        <w:t xml:space="preserve">del oficio </w:t>
      </w:r>
      <w:r w:rsidR="004077E8">
        <w:rPr>
          <w:rFonts w:ascii="Century Gothic" w:hAnsi="Century Gothic"/>
          <w:b w:val="0"/>
          <w:sz w:val="24"/>
          <w:szCs w:val="24"/>
          <w:lang w:val="es-MX"/>
        </w:rPr>
        <w:t>8142</w:t>
      </w:r>
      <w:r w:rsidR="004077E8" w:rsidRPr="004077E8">
        <w:rPr>
          <w:rFonts w:ascii="Century Gothic" w:hAnsi="Century Gothic"/>
          <w:b w:val="0"/>
          <w:sz w:val="24"/>
          <w:szCs w:val="24"/>
          <w:lang w:val="es-MX"/>
        </w:rPr>
        <w:t>/2022 que remite el Secretario de Acuerdos del Tercer Tribunal Colegiado en Materia Administrativa del Tercer Circuito, relativo al Juicio de Amparo número 23/2022 mediante el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del oficio</w:t>
      </w:r>
      <w:r w:rsidRPr="00B339E5">
        <w:rPr>
          <w:szCs w:val="24"/>
        </w:rPr>
        <w:t xml:space="preserve"> de referencia.</w:t>
      </w:r>
    </w:p>
    <w:p w:rsidR="00CC7E95" w:rsidRDefault="00CC7E95"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CC7E95" w:rsidRPr="00B339E5" w:rsidRDefault="00CC7E95"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w:t>
      </w:r>
      <w:r w:rsidR="00291321" w:rsidRPr="00B339E5">
        <w:rPr>
          <w:rFonts w:ascii="Century Gothic" w:hAnsi="Century Gothic"/>
          <w:b w:val="0"/>
          <w:sz w:val="24"/>
          <w:szCs w:val="24"/>
          <w:lang w:val="es-MX"/>
        </w:rPr>
        <w:t xml:space="preserve">al análisis, </w:t>
      </w:r>
      <w:r w:rsidR="004077E8" w:rsidRPr="004077E8">
        <w:rPr>
          <w:rFonts w:ascii="Century Gothic" w:hAnsi="Century Gothic"/>
          <w:b w:val="0"/>
          <w:sz w:val="24"/>
          <w:szCs w:val="24"/>
          <w:lang w:val="es-MX"/>
        </w:rPr>
        <w:t>discusión y en su caso aprobación del proyecto de sentencia del expediente del Recurso de Apelación 279/2021 en cumplimiento al Juicio de Amparo 23/2022 del Tercer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4077E8">
              <w:rPr>
                <w:rFonts w:eastAsia="Calibri"/>
                <w:b/>
                <w:szCs w:val="24"/>
              </w:rPr>
              <w:t>02/76</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4077E8">
              <w:rPr>
                <w:rFonts w:eastAsia="Calibri"/>
                <w:szCs w:val="24"/>
                <w:lang w:val="es-MX"/>
              </w:rPr>
              <w:t>279</w:t>
            </w:r>
            <w:r w:rsidR="004077E8" w:rsidRPr="004077E8">
              <w:rPr>
                <w:rFonts w:eastAsia="Calibri"/>
                <w:szCs w:val="24"/>
                <w:lang w:val="es-MX"/>
              </w:rPr>
              <w:t>/2021</w:t>
            </w:r>
            <w:r w:rsidR="004077E8">
              <w:rPr>
                <w:rFonts w:eastAsia="Calibri"/>
                <w:szCs w:val="24"/>
                <w:lang w:val="es-MX"/>
              </w:rPr>
              <w:t xml:space="preserve"> Recurso de Apel</w:t>
            </w:r>
            <w:r w:rsidR="004077E8" w:rsidRPr="004077E8">
              <w:rPr>
                <w:rFonts w:eastAsia="Calibri"/>
                <w:szCs w:val="24"/>
                <w:lang w:val="es-MX"/>
              </w:rPr>
              <w:t>ación, en cumplimiento a ejecutoria de amparo</w:t>
            </w:r>
            <w:r w:rsidRPr="00B339E5">
              <w:rPr>
                <w:rFonts w:eastAsia="Calibri"/>
                <w:szCs w:val="24"/>
              </w:rPr>
              <w:t xml:space="preserve">.  </w:t>
            </w:r>
          </w:p>
        </w:tc>
      </w:tr>
    </w:tbl>
    <w:p w:rsidR="00CC7E95" w:rsidRDefault="00CC7E95" w:rsidP="0079425E">
      <w:pPr>
        <w:pStyle w:val="Sangradetextonormal"/>
        <w:ind w:left="0" w:firstLine="0"/>
        <w:jc w:val="both"/>
        <w:rPr>
          <w:b w:val="0"/>
          <w:sz w:val="24"/>
          <w:szCs w:val="24"/>
          <w:lang w:val="es-MX"/>
        </w:rPr>
      </w:pPr>
    </w:p>
    <w:p w:rsidR="004077E8" w:rsidRPr="00B339E5" w:rsidRDefault="004077E8" w:rsidP="004077E8">
      <w:pPr>
        <w:pStyle w:val="Textosinformato"/>
        <w:jc w:val="center"/>
        <w:rPr>
          <w:b/>
          <w:szCs w:val="24"/>
        </w:rPr>
      </w:pPr>
      <w:r>
        <w:rPr>
          <w:b/>
          <w:szCs w:val="24"/>
        </w:rPr>
        <w:t>- 5</w:t>
      </w:r>
      <w:r w:rsidRPr="00B339E5">
        <w:rPr>
          <w:b/>
          <w:szCs w:val="24"/>
        </w:rPr>
        <w:t xml:space="preserve"> –</w:t>
      </w:r>
    </w:p>
    <w:p w:rsidR="004077E8" w:rsidRPr="00B339E5" w:rsidRDefault="004077E8" w:rsidP="004077E8">
      <w:pPr>
        <w:pStyle w:val="Textosinformato"/>
        <w:rPr>
          <w:b/>
          <w:szCs w:val="24"/>
        </w:rPr>
      </w:pPr>
    </w:p>
    <w:p w:rsidR="004077E8" w:rsidRPr="00B339E5" w:rsidRDefault="004077E8" w:rsidP="004077E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77E8" w:rsidRPr="00B339E5" w:rsidRDefault="004077E8" w:rsidP="004077E8">
      <w:pPr>
        <w:pStyle w:val="Sangradetextonormal"/>
        <w:ind w:left="0"/>
        <w:jc w:val="both"/>
        <w:rPr>
          <w:rFonts w:ascii="Century Gothic" w:hAnsi="Century Gothic"/>
          <w:b w:val="0"/>
          <w:sz w:val="24"/>
          <w:szCs w:val="24"/>
          <w:lang w:val="es-MX"/>
        </w:rPr>
      </w:pPr>
    </w:p>
    <w:p w:rsidR="004077E8" w:rsidRPr="00B339E5" w:rsidRDefault="004077E8" w:rsidP="004077E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4077E8">
        <w:rPr>
          <w:rFonts w:ascii="Century Gothic" w:hAnsi="Century Gothic"/>
          <w:b w:val="0"/>
          <w:sz w:val="24"/>
          <w:szCs w:val="24"/>
          <w:lang w:val="es-MX"/>
        </w:rPr>
        <w:t>discusión y en su caso aprobación del proyecto de sentencia del expediente de Facultad de Atracción 12/2022</w:t>
      </w:r>
      <w:r w:rsidRPr="00B339E5">
        <w:rPr>
          <w:rFonts w:ascii="Century Gothic" w:hAnsi="Century Gothic"/>
          <w:b w:val="0"/>
          <w:sz w:val="24"/>
          <w:szCs w:val="24"/>
        </w:rPr>
        <w:t>.</w:t>
      </w:r>
    </w:p>
    <w:p w:rsidR="004077E8" w:rsidRPr="00B339E5" w:rsidRDefault="004077E8" w:rsidP="004077E8">
      <w:pPr>
        <w:pStyle w:val="Textosinformato"/>
        <w:rPr>
          <w:szCs w:val="24"/>
        </w:rPr>
      </w:pPr>
    </w:p>
    <w:p w:rsidR="004077E8" w:rsidRPr="00B339E5" w:rsidRDefault="004077E8" w:rsidP="004077E8">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077E8" w:rsidRPr="00B339E5" w:rsidRDefault="004077E8" w:rsidP="004077E8">
      <w:pPr>
        <w:pStyle w:val="Textosinformato"/>
        <w:rPr>
          <w:szCs w:val="24"/>
        </w:rPr>
      </w:pPr>
    </w:p>
    <w:p w:rsidR="004077E8" w:rsidRPr="00B339E5" w:rsidRDefault="004077E8" w:rsidP="004077E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77E8" w:rsidRPr="00B339E5" w:rsidRDefault="004077E8" w:rsidP="004077E8">
      <w:pPr>
        <w:pStyle w:val="Textosinformato"/>
        <w:rPr>
          <w:szCs w:val="24"/>
          <w:lang w:val="es-MX"/>
        </w:rPr>
      </w:pP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77E8" w:rsidRPr="00B339E5" w:rsidRDefault="004077E8" w:rsidP="004077E8">
      <w:pPr>
        <w:pStyle w:val="Sangradetextonormal"/>
        <w:ind w:left="-142" w:firstLine="0"/>
        <w:jc w:val="both"/>
        <w:rPr>
          <w:rFonts w:ascii="Century Gothic" w:hAnsi="Century Gothic"/>
          <w:b w:val="0"/>
          <w:i/>
          <w:sz w:val="24"/>
          <w:szCs w:val="24"/>
        </w:rPr>
      </w:pPr>
    </w:p>
    <w:p w:rsidR="004077E8" w:rsidRPr="00B339E5" w:rsidRDefault="004077E8" w:rsidP="004077E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77E8" w:rsidRPr="00B339E5" w:rsidRDefault="004077E8" w:rsidP="004077E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77E8" w:rsidRPr="00B339E5" w:rsidTr="00B04D6F">
        <w:tc>
          <w:tcPr>
            <w:tcW w:w="8934" w:type="dxa"/>
            <w:shd w:val="clear" w:color="auto" w:fill="auto"/>
          </w:tcPr>
          <w:p w:rsidR="004077E8" w:rsidRPr="00B339E5" w:rsidRDefault="004077E8" w:rsidP="00B04D6F">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/76</w:t>
            </w:r>
            <w:r w:rsidRPr="00B339E5">
              <w:rPr>
                <w:rFonts w:eastAsia="Calibri"/>
                <w:b/>
                <w:szCs w:val="24"/>
              </w:rPr>
              <w:t xml:space="preserve">/E/2022. </w:t>
            </w:r>
            <w:r w:rsidRPr="00CC7E95">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CC7E95">
              <w:rPr>
                <w:rFonts w:eastAsia="Calibri"/>
                <w:szCs w:val="24"/>
                <w:lang w:val="es-MX"/>
              </w:rPr>
              <w:t>Nonies</w:t>
            </w:r>
            <w:proofErr w:type="spellEnd"/>
            <w:r w:rsidRPr="00CC7E95">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B62214">
              <w:rPr>
                <w:rFonts w:eastAsia="Calibri"/>
                <w:szCs w:val="24"/>
                <w:lang w:val="es-MX"/>
              </w:rPr>
              <w:t xml:space="preserve">, los Magistrados integrantes de la Sala Superior, aprobaron por unanimidad de votos, el proyecto de sentencia del expediente </w:t>
            </w:r>
            <w:r>
              <w:rPr>
                <w:rFonts w:eastAsia="Calibri"/>
                <w:szCs w:val="24"/>
                <w:lang w:val="es-MX"/>
              </w:rPr>
              <w:t>del incidente de sus</w:t>
            </w:r>
            <w:r>
              <w:rPr>
                <w:rFonts w:eastAsia="Calibri"/>
                <w:szCs w:val="24"/>
                <w:lang w:val="es-MX"/>
              </w:rPr>
              <w:t>pensión Facultad de Atracción 12</w:t>
            </w:r>
            <w:r>
              <w:rPr>
                <w:rFonts w:eastAsia="Calibri"/>
                <w:szCs w:val="24"/>
                <w:lang w:val="es-MX"/>
              </w:rPr>
              <w:t>/2022</w:t>
            </w:r>
            <w:r w:rsidRPr="00B339E5">
              <w:rPr>
                <w:rFonts w:eastAsia="Calibri"/>
                <w:szCs w:val="24"/>
              </w:rPr>
              <w:t xml:space="preserve">.  </w:t>
            </w:r>
          </w:p>
        </w:tc>
      </w:tr>
    </w:tbl>
    <w:p w:rsidR="004077E8" w:rsidRDefault="004077E8" w:rsidP="004077E8">
      <w:pPr>
        <w:pStyle w:val="Sangradetextonormal"/>
        <w:ind w:left="0" w:firstLine="0"/>
        <w:jc w:val="both"/>
        <w:rPr>
          <w:b w:val="0"/>
          <w:sz w:val="24"/>
          <w:szCs w:val="24"/>
          <w:lang w:val="es-MX"/>
        </w:rPr>
      </w:pPr>
    </w:p>
    <w:p w:rsidR="004077E8" w:rsidRPr="00B339E5" w:rsidRDefault="004077E8" w:rsidP="004077E8">
      <w:pPr>
        <w:pStyle w:val="Textosinformato"/>
        <w:jc w:val="center"/>
        <w:rPr>
          <w:b/>
          <w:szCs w:val="24"/>
        </w:rPr>
      </w:pPr>
      <w:r>
        <w:rPr>
          <w:b/>
          <w:szCs w:val="24"/>
        </w:rPr>
        <w:t>- 6</w:t>
      </w:r>
      <w:r w:rsidRPr="00B339E5">
        <w:rPr>
          <w:b/>
          <w:szCs w:val="24"/>
        </w:rPr>
        <w:t xml:space="preserve"> –</w:t>
      </w:r>
    </w:p>
    <w:p w:rsidR="004077E8" w:rsidRPr="00B339E5" w:rsidRDefault="004077E8" w:rsidP="004077E8">
      <w:pPr>
        <w:pStyle w:val="Textosinformato"/>
        <w:rPr>
          <w:b/>
          <w:szCs w:val="24"/>
        </w:rPr>
      </w:pPr>
    </w:p>
    <w:p w:rsidR="004077E8" w:rsidRPr="00B339E5" w:rsidRDefault="004077E8" w:rsidP="004077E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077E8" w:rsidRPr="00B339E5" w:rsidRDefault="004077E8" w:rsidP="004077E8">
      <w:pPr>
        <w:pStyle w:val="Sangradetextonormal"/>
        <w:ind w:left="0"/>
        <w:jc w:val="both"/>
        <w:rPr>
          <w:rFonts w:ascii="Century Gothic" w:hAnsi="Century Gothic"/>
          <w:b w:val="0"/>
          <w:sz w:val="24"/>
          <w:szCs w:val="24"/>
          <w:lang w:val="es-MX"/>
        </w:rPr>
      </w:pPr>
    </w:p>
    <w:p w:rsidR="004077E8" w:rsidRPr="00B339E5" w:rsidRDefault="004077E8" w:rsidP="004077E8">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el relativo al análisis, </w:t>
      </w:r>
      <w:r w:rsidRPr="00CC7E95">
        <w:rPr>
          <w:rFonts w:ascii="Century Gothic" w:hAnsi="Century Gothic"/>
          <w:b w:val="0"/>
          <w:sz w:val="24"/>
          <w:szCs w:val="24"/>
          <w:lang w:val="es-MX"/>
        </w:rPr>
        <w:t>discusión y en su caso aprobación del proyecto de sentencia del incidente de suspensión Facultad de Atracción</w:t>
      </w:r>
      <w:r>
        <w:rPr>
          <w:rFonts w:ascii="Century Gothic" w:hAnsi="Century Gothic"/>
          <w:b w:val="0"/>
          <w:sz w:val="24"/>
          <w:szCs w:val="24"/>
          <w:lang w:val="es-MX"/>
        </w:rPr>
        <w:t xml:space="preserve"> 16</w:t>
      </w:r>
      <w:r w:rsidRPr="00CC7E95">
        <w:rPr>
          <w:rFonts w:ascii="Century Gothic" w:hAnsi="Century Gothic"/>
          <w:b w:val="0"/>
          <w:sz w:val="24"/>
          <w:szCs w:val="24"/>
          <w:lang w:val="es-MX"/>
        </w:rPr>
        <w:t>/2022</w:t>
      </w:r>
      <w:r w:rsidRPr="00B339E5">
        <w:rPr>
          <w:rFonts w:ascii="Century Gothic" w:hAnsi="Century Gothic"/>
          <w:b w:val="0"/>
          <w:sz w:val="24"/>
          <w:szCs w:val="24"/>
        </w:rPr>
        <w:t>.</w:t>
      </w:r>
    </w:p>
    <w:p w:rsidR="004077E8" w:rsidRPr="00B339E5" w:rsidRDefault="004077E8" w:rsidP="004077E8">
      <w:pPr>
        <w:pStyle w:val="Textosinformato"/>
        <w:rPr>
          <w:szCs w:val="24"/>
        </w:rPr>
      </w:pPr>
    </w:p>
    <w:p w:rsidR="004077E8" w:rsidRPr="00B339E5" w:rsidRDefault="004077E8" w:rsidP="004077E8">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si no existe consideración al respecto, nos toma la votación Secretario. </w:t>
      </w:r>
    </w:p>
    <w:p w:rsidR="004077E8" w:rsidRPr="00B339E5" w:rsidRDefault="004077E8" w:rsidP="004077E8">
      <w:pPr>
        <w:pStyle w:val="Textosinformato"/>
        <w:rPr>
          <w:szCs w:val="24"/>
        </w:rPr>
      </w:pPr>
    </w:p>
    <w:p w:rsidR="004077E8" w:rsidRPr="00B339E5" w:rsidRDefault="004077E8" w:rsidP="004077E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77E8" w:rsidRPr="00B339E5" w:rsidRDefault="004077E8" w:rsidP="004077E8">
      <w:pPr>
        <w:pStyle w:val="Textosinformato"/>
        <w:rPr>
          <w:szCs w:val="24"/>
          <w:lang w:val="es-MX"/>
        </w:rPr>
      </w:pP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77E8" w:rsidRPr="00B339E5" w:rsidRDefault="004077E8" w:rsidP="004077E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77E8" w:rsidRPr="00B339E5" w:rsidRDefault="004077E8" w:rsidP="004077E8">
      <w:pPr>
        <w:pStyle w:val="Sangradetextonormal"/>
        <w:ind w:left="-142" w:firstLine="0"/>
        <w:jc w:val="both"/>
        <w:rPr>
          <w:rFonts w:ascii="Century Gothic" w:hAnsi="Century Gothic"/>
          <w:b w:val="0"/>
          <w:i/>
          <w:sz w:val="24"/>
          <w:szCs w:val="24"/>
        </w:rPr>
      </w:pPr>
    </w:p>
    <w:p w:rsidR="004077E8" w:rsidRPr="00B339E5" w:rsidRDefault="004077E8" w:rsidP="004077E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77E8" w:rsidRPr="00B339E5" w:rsidRDefault="004077E8" w:rsidP="004077E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77E8" w:rsidRPr="00B339E5" w:rsidTr="00B04D6F">
        <w:tc>
          <w:tcPr>
            <w:tcW w:w="8934" w:type="dxa"/>
            <w:shd w:val="clear" w:color="auto" w:fill="auto"/>
          </w:tcPr>
          <w:p w:rsidR="004077E8" w:rsidRPr="00B339E5" w:rsidRDefault="004077E8" w:rsidP="00B04D6F">
            <w:pPr>
              <w:pStyle w:val="Textosinformato"/>
              <w:rPr>
                <w:rFonts w:eastAsia="Calibri"/>
                <w:szCs w:val="24"/>
              </w:rPr>
            </w:pPr>
            <w:r w:rsidRPr="00B339E5">
              <w:rPr>
                <w:rFonts w:eastAsia="Calibri"/>
                <w:b/>
                <w:szCs w:val="24"/>
              </w:rPr>
              <w:t>ACU/SS/</w:t>
            </w:r>
            <w:r w:rsidR="00501A44">
              <w:rPr>
                <w:rFonts w:eastAsia="Calibri"/>
                <w:b/>
                <w:szCs w:val="24"/>
              </w:rPr>
              <w:t>04/76</w:t>
            </w:r>
            <w:r w:rsidRPr="00B339E5">
              <w:rPr>
                <w:rFonts w:eastAsia="Calibri"/>
                <w:b/>
                <w:szCs w:val="24"/>
              </w:rPr>
              <w:t xml:space="preserve">/E/2022. </w:t>
            </w:r>
            <w:r w:rsidRPr="00CC7E95">
              <w:rPr>
                <w:rFonts w:eastAsia="Calibri"/>
                <w:szCs w:val="24"/>
                <w:lang w:val="es-MX"/>
              </w:rPr>
              <w:t xml:space="preserve">Con fundamento en lo dispuesto por el artículo 8 numeral 1 fracción XIX y XX de la Ley Orgánica del Tribunal de Justicia Administrativa del Estado de Jalisco, articulo 70 </w:t>
            </w:r>
            <w:proofErr w:type="spellStart"/>
            <w:r w:rsidRPr="00CC7E95">
              <w:rPr>
                <w:rFonts w:eastAsia="Calibri"/>
                <w:szCs w:val="24"/>
                <w:lang w:val="es-MX"/>
              </w:rPr>
              <w:t>Nonies</w:t>
            </w:r>
            <w:proofErr w:type="spellEnd"/>
            <w:r w:rsidRPr="00CC7E95">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B62214">
              <w:rPr>
                <w:rFonts w:eastAsia="Calibri"/>
                <w:szCs w:val="24"/>
                <w:lang w:val="es-MX"/>
              </w:rPr>
              <w:t xml:space="preserve">, los Magistrados integrantes de la Sala Superior, aprobaron por unanimidad de votos, el proyecto de sentencia del expediente </w:t>
            </w:r>
            <w:r>
              <w:rPr>
                <w:rFonts w:eastAsia="Calibri"/>
                <w:szCs w:val="24"/>
                <w:lang w:val="es-MX"/>
              </w:rPr>
              <w:t>del incidente de suspe</w:t>
            </w:r>
            <w:r w:rsidR="00501A44">
              <w:rPr>
                <w:rFonts w:eastAsia="Calibri"/>
                <w:szCs w:val="24"/>
                <w:lang w:val="es-MX"/>
              </w:rPr>
              <w:t>nsión Facultad de Atracción 16</w:t>
            </w:r>
            <w:r>
              <w:rPr>
                <w:rFonts w:eastAsia="Calibri"/>
                <w:szCs w:val="24"/>
                <w:lang w:val="es-MX"/>
              </w:rPr>
              <w:t>/2022</w:t>
            </w:r>
            <w:r w:rsidRPr="00B339E5">
              <w:rPr>
                <w:rFonts w:eastAsia="Calibri"/>
                <w:szCs w:val="24"/>
              </w:rPr>
              <w:t xml:space="preserve">.  </w:t>
            </w:r>
          </w:p>
        </w:tc>
      </w:tr>
    </w:tbl>
    <w:p w:rsidR="004077E8" w:rsidRDefault="004077E8" w:rsidP="0079425E">
      <w:pPr>
        <w:pStyle w:val="Sangradetextonormal"/>
        <w:ind w:left="0" w:firstLine="0"/>
        <w:jc w:val="both"/>
        <w:rPr>
          <w:b w:val="0"/>
          <w:sz w:val="24"/>
          <w:szCs w:val="24"/>
          <w:lang w:val="es-MX"/>
        </w:rPr>
      </w:pPr>
    </w:p>
    <w:p w:rsidR="002C2FFC" w:rsidRPr="00B339E5" w:rsidRDefault="00501A44" w:rsidP="002C2FFC">
      <w:pPr>
        <w:pStyle w:val="Textosinformato"/>
        <w:jc w:val="center"/>
        <w:rPr>
          <w:b/>
          <w:szCs w:val="24"/>
        </w:rPr>
      </w:pPr>
      <w:r>
        <w:rPr>
          <w:b/>
          <w:szCs w:val="24"/>
        </w:rPr>
        <w:t>- 7</w:t>
      </w:r>
      <w:r w:rsidR="002C2FFC" w:rsidRPr="00B339E5">
        <w:rPr>
          <w:b/>
          <w:szCs w:val="24"/>
        </w:rPr>
        <w:t xml:space="preserve"> –</w:t>
      </w:r>
    </w:p>
    <w:p w:rsidR="001257C0" w:rsidRPr="00B339E5" w:rsidRDefault="001257C0" w:rsidP="003B076D">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3B076D">
        <w:rPr>
          <w:b/>
          <w:szCs w:val="24"/>
        </w:rPr>
        <w:t>horas con diez</w:t>
      </w:r>
      <w:r w:rsidR="00876036" w:rsidRPr="00B339E5">
        <w:rPr>
          <w:b/>
          <w:szCs w:val="24"/>
        </w:rPr>
        <w:t xml:space="preserve"> minutos </w:t>
      </w:r>
      <w:r w:rsidRPr="00B339E5">
        <w:rPr>
          <w:szCs w:val="24"/>
        </w:rPr>
        <w:t>del</w:t>
      </w:r>
      <w:r w:rsidR="00876036" w:rsidRPr="00B339E5">
        <w:rPr>
          <w:b/>
          <w:szCs w:val="24"/>
        </w:rPr>
        <w:t xml:space="preserve"> </w:t>
      </w:r>
      <w:r w:rsidR="003B076D">
        <w:rPr>
          <w:b/>
          <w:szCs w:val="24"/>
        </w:rPr>
        <w:t>dieciocho</w:t>
      </w:r>
      <w:r w:rsidR="001257C0">
        <w:rPr>
          <w:b/>
          <w:szCs w:val="24"/>
        </w:rPr>
        <w:t xml:space="preserve"> de agosto</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953A52" w:rsidRDefault="00953A52" w:rsidP="00047ABD">
      <w:pPr>
        <w:spacing w:after="0" w:line="240" w:lineRule="auto"/>
        <w:jc w:val="both"/>
        <w:rPr>
          <w:rFonts w:ascii="Century Gothic" w:eastAsia="Times New Roman" w:hAnsi="Century Gothic" w:cs="Times New Roman"/>
          <w:sz w:val="24"/>
          <w:szCs w:val="24"/>
          <w:lang w:val="es-ES" w:eastAsia="es-ES"/>
        </w:rPr>
      </w:pP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3B076D" w:rsidRPr="00B339E5" w:rsidRDefault="003B076D"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E306E8" w:rsidRDefault="00E306E8" w:rsidP="00047ABD">
      <w:pPr>
        <w:spacing w:after="0" w:line="240" w:lineRule="auto"/>
        <w:rPr>
          <w:rFonts w:ascii="Century Gothic" w:eastAsia="Times New Roman" w:hAnsi="Century Gothic" w:cs="Times New Roman"/>
          <w:b/>
          <w:sz w:val="24"/>
          <w:szCs w:val="24"/>
          <w:lang w:val="es-ES" w:eastAsia="es-ES"/>
        </w:rPr>
      </w:pP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953A52" w:rsidRPr="00B339E5" w:rsidRDefault="00953A52"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w:t>
      </w:r>
      <w:bookmarkStart w:id="0" w:name="_GoBack"/>
      <w:bookmarkEnd w:id="0"/>
      <w:r w:rsidRPr="00B339E5">
        <w:rPr>
          <w:rFonts w:ascii="Century Gothic" w:eastAsia="Times New Roman" w:hAnsi="Century Gothic" w:cs="Times New Roman"/>
          <w:b/>
          <w:sz w:val="24"/>
          <w:szCs w:val="24"/>
          <w:lang w:val="es-ES" w:eastAsia="es-ES"/>
        </w:rPr>
        <w:t xml:space="preserve">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01A44">
      <w:rPr>
        <w:rStyle w:val="Nmerodepgina"/>
        <w:noProof/>
      </w:rPr>
      <w:t>5</w:t>
    </w:r>
    <w:r>
      <w:rPr>
        <w:rStyle w:val="Nmerodepgina"/>
      </w:rPr>
      <w:fldChar w:fldCharType="end"/>
    </w:r>
    <w:r w:rsidR="00501A44">
      <w:rPr>
        <w:rStyle w:val="Nmerodepgina"/>
        <w:sz w:val="18"/>
      </w:rPr>
      <w:t>/5</w:t>
    </w:r>
  </w:p>
  <w:p w:rsidR="007A710B" w:rsidRPr="0052553A" w:rsidRDefault="001257C0"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E95249">
      <w:rPr>
        <w:rStyle w:val="Nmerodepgina"/>
        <w:rFonts w:ascii="Century Gothic" w:hAnsi="Century Gothic"/>
        <w:smallCaps/>
      </w:rPr>
      <w:t xml:space="preserve"> </w:t>
    </w:r>
    <w:r w:rsidR="00501A44">
      <w:rPr>
        <w:rStyle w:val="Nmerodepgina"/>
        <w:rFonts w:ascii="Century Gothic" w:hAnsi="Century Gothic"/>
        <w:smallCaps/>
      </w:rPr>
      <w:t>SEXTA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501A44"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1257C0">
      <w:rPr>
        <w:rStyle w:val="Nmerodepgina"/>
        <w:rFonts w:ascii="Century Gothic" w:hAnsi="Century Gothic"/>
        <w:smallCaps/>
      </w:rPr>
      <w:t xml:space="preserve"> DE AGOSTO</w:t>
    </w:r>
    <w:r w:rsidR="009A3C52">
      <w:rPr>
        <w:rStyle w:val="Nmerodepgina"/>
        <w:rFonts w:ascii="Century Gothic" w:hAnsi="Century Gothic"/>
        <w:smallCaps/>
      </w:rPr>
      <w:t xml:space="preserve"> DE DOS MIL VEINTIDÓS</w:t>
    </w:r>
  </w:p>
  <w:p w:rsidR="007A710B" w:rsidRDefault="00501A44" w:rsidP="007A710B">
    <w:pPr>
      <w:pStyle w:val="Piedepgina"/>
    </w:pPr>
  </w:p>
  <w:p w:rsidR="00F13EE9" w:rsidRPr="007A710B" w:rsidRDefault="00501A4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511E0"/>
    <w:rsid w:val="00262FE5"/>
    <w:rsid w:val="00283650"/>
    <w:rsid w:val="00291321"/>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E99"/>
    <w:rsid w:val="0035395F"/>
    <w:rsid w:val="00384412"/>
    <w:rsid w:val="0039715C"/>
    <w:rsid w:val="003B076D"/>
    <w:rsid w:val="003C29CA"/>
    <w:rsid w:val="003F3758"/>
    <w:rsid w:val="00400981"/>
    <w:rsid w:val="00405D45"/>
    <w:rsid w:val="004077E8"/>
    <w:rsid w:val="00413FEA"/>
    <w:rsid w:val="00416A41"/>
    <w:rsid w:val="00433757"/>
    <w:rsid w:val="00441BCC"/>
    <w:rsid w:val="0044797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C03B0F"/>
    <w:rsid w:val="00C14F63"/>
    <w:rsid w:val="00C20291"/>
    <w:rsid w:val="00C36AB9"/>
    <w:rsid w:val="00C40EE6"/>
    <w:rsid w:val="00C73E60"/>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32EB"/>
    <w:rsid w:val="00DF164B"/>
    <w:rsid w:val="00DF2E8A"/>
    <w:rsid w:val="00DF3777"/>
    <w:rsid w:val="00DF77BB"/>
    <w:rsid w:val="00E306E8"/>
    <w:rsid w:val="00E41223"/>
    <w:rsid w:val="00E6097B"/>
    <w:rsid w:val="00E82D97"/>
    <w:rsid w:val="00E95249"/>
    <w:rsid w:val="00EB5241"/>
    <w:rsid w:val="00ED0DFC"/>
    <w:rsid w:val="00ED7D1D"/>
    <w:rsid w:val="00EE5FE6"/>
    <w:rsid w:val="00F26B0F"/>
    <w:rsid w:val="00F27EA3"/>
    <w:rsid w:val="00F328A5"/>
    <w:rsid w:val="00F34ED1"/>
    <w:rsid w:val="00F501F1"/>
    <w:rsid w:val="00F5573A"/>
    <w:rsid w:val="00F626E5"/>
    <w:rsid w:val="00F74251"/>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7463-3726-458D-9769-9A2D4C1E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2022-09-02T16:00:00Z</cp:lastPrinted>
  <dcterms:created xsi:type="dcterms:W3CDTF">2022-09-02T16:26:00Z</dcterms:created>
  <dcterms:modified xsi:type="dcterms:W3CDTF">2022-09-02T16:26:00Z</dcterms:modified>
</cp:coreProperties>
</file>