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AE3106">
        <w:rPr>
          <w:rFonts w:ascii="Century Gothic" w:eastAsia="Times New Roman" w:hAnsi="Century Gothic" w:cs="Verdana"/>
          <w:b/>
          <w:sz w:val="28"/>
          <w:szCs w:val="28"/>
          <w:lang w:val="es-ES" w:eastAsia="es-ES"/>
        </w:rPr>
        <w:t>SÉPTIMA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22743C">
        <w:rPr>
          <w:rFonts w:ascii="Century Gothic" w:eastAsia="Times New Roman" w:hAnsi="Century Gothic" w:cs="Verdana"/>
          <w:b/>
          <w:sz w:val="24"/>
          <w:szCs w:val="24"/>
          <w:lang w:val="es-ES" w:eastAsia="es-ES"/>
        </w:rPr>
        <w:t>veintitrés</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22743C">
        <w:rPr>
          <w:rFonts w:ascii="Century Gothic" w:eastAsia="Times New Roman" w:hAnsi="Century Gothic" w:cs="Verdana"/>
          <w:b/>
          <w:sz w:val="24"/>
          <w:szCs w:val="24"/>
          <w:lang w:val="es-ES" w:eastAsia="es-ES"/>
        </w:rPr>
        <w:t>Séptima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C7E95" w:rsidRPr="00B339E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22743C">
        <w:rPr>
          <w:rFonts w:ascii="Century Gothic" w:hAnsi="Century Gothic"/>
          <w:b w:val="0"/>
          <w:sz w:val="24"/>
          <w:szCs w:val="24"/>
        </w:rPr>
        <w:t>14427</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B2A2F">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22743C">
        <w:rPr>
          <w:rFonts w:ascii="Century Gothic" w:hAnsi="Century Gothic"/>
          <w:b w:val="0"/>
          <w:sz w:val="24"/>
          <w:szCs w:val="24"/>
        </w:rPr>
        <w:t>Segundo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22743C">
        <w:rPr>
          <w:rFonts w:ascii="Century Gothic" w:hAnsi="Century Gothic"/>
          <w:b w:val="0"/>
          <w:sz w:val="24"/>
          <w:szCs w:val="24"/>
        </w:rPr>
        <w:t>219/2021</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C7E9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077E8" w:rsidRDefault="004A7D8B"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4077E8">
        <w:rPr>
          <w:rFonts w:ascii="Century Gothic" w:hAnsi="Century Gothic"/>
          <w:b w:val="0"/>
          <w:sz w:val="24"/>
          <w:szCs w:val="24"/>
        </w:rPr>
        <w:t xml:space="preserve">Recurso de </w:t>
      </w:r>
      <w:r w:rsidR="0022743C">
        <w:rPr>
          <w:rFonts w:ascii="Century Gothic" w:hAnsi="Century Gothic"/>
          <w:b w:val="0"/>
          <w:sz w:val="24"/>
          <w:szCs w:val="24"/>
        </w:rPr>
        <w:t>Reclam</w:t>
      </w:r>
      <w:r w:rsidR="004077E8">
        <w:rPr>
          <w:rFonts w:ascii="Century Gothic" w:hAnsi="Century Gothic"/>
          <w:b w:val="0"/>
          <w:sz w:val="24"/>
          <w:szCs w:val="24"/>
        </w:rPr>
        <w:t>ación</w:t>
      </w:r>
      <w:r w:rsidR="0022743C">
        <w:rPr>
          <w:rFonts w:ascii="Century Gothic" w:hAnsi="Century Gothic"/>
          <w:b w:val="0"/>
          <w:sz w:val="24"/>
          <w:szCs w:val="24"/>
        </w:rPr>
        <w:t xml:space="preserve"> 446/2017</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22743C">
        <w:rPr>
          <w:rFonts w:ascii="Century Gothic" w:hAnsi="Century Gothic"/>
          <w:b w:val="0"/>
          <w:sz w:val="24"/>
          <w:szCs w:val="24"/>
          <w:lang w:val="es-MX"/>
        </w:rPr>
        <w:t>219/2021</w:t>
      </w:r>
      <w:r w:rsidRPr="00B339E5">
        <w:rPr>
          <w:rFonts w:ascii="Century Gothic" w:hAnsi="Century Gothic"/>
          <w:b w:val="0"/>
          <w:sz w:val="24"/>
          <w:szCs w:val="24"/>
          <w:lang w:val="es-MX"/>
        </w:rPr>
        <w:t xml:space="preserve"> del </w:t>
      </w:r>
      <w:r w:rsidR="0022743C">
        <w:rPr>
          <w:rFonts w:ascii="Century Gothic" w:hAnsi="Century Gothic"/>
          <w:b w:val="0"/>
          <w:sz w:val="24"/>
          <w:szCs w:val="24"/>
        </w:rPr>
        <w:t>Segundo</w:t>
      </w:r>
      <w:r w:rsidR="00CC7E9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1257C0" w:rsidRPr="003B076D" w:rsidRDefault="00047ABD" w:rsidP="003B076D">
      <w:pPr>
        <w:pStyle w:val="Sangradetextonormal"/>
        <w:numPr>
          <w:ilvl w:val="0"/>
          <w:numId w:val="1"/>
        </w:numPr>
        <w:jc w:val="both"/>
        <w:rPr>
          <w:sz w:val="24"/>
          <w:szCs w:val="24"/>
        </w:rPr>
      </w:pPr>
      <w:r w:rsidRPr="00B339E5">
        <w:rPr>
          <w:rFonts w:ascii="Century Gothic" w:hAnsi="Century Gothic"/>
          <w:b w:val="0"/>
          <w:sz w:val="24"/>
          <w:szCs w:val="24"/>
        </w:rPr>
        <w:t>Clausura.</w:t>
      </w:r>
    </w:p>
    <w:p w:rsidR="00CC7E95" w:rsidRPr="00B339E5" w:rsidRDefault="00CC7E95"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CC7E95" w:rsidRPr="00B339E5" w:rsidRDefault="00CC7E95"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CC7E95" w:rsidRPr="00B339E5" w:rsidRDefault="00CC7E95"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CC7E95" w:rsidRPr="00B339E5" w:rsidRDefault="00CC7E95"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22743C">
              <w:rPr>
                <w:rFonts w:eastAsia="Calibri"/>
                <w:b/>
                <w:szCs w:val="24"/>
              </w:rPr>
              <w:t>77</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CC7E95" w:rsidRDefault="00CC7E95"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CC7E95" w:rsidRPr="00B339E5" w:rsidRDefault="00CC7E95"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22743C" w:rsidRPr="00B339E5">
        <w:rPr>
          <w:rFonts w:ascii="Century Gothic" w:hAnsi="Century Gothic"/>
          <w:b w:val="0"/>
          <w:sz w:val="24"/>
          <w:szCs w:val="24"/>
        </w:rPr>
        <w:t xml:space="preserve">del oficio </w:t>
      </w:r>
      <w:r w:rsidR="0022743C">
        <w:rPr>
          <w:rFonts w:ascii="Century Gothic" w:hAnsi="Century Gothic"/>
          <w:b w:val="0"/>
          <w:sz w:val="24"/>
          <w:szCs w:val="24"/>
        </w:rPr>
        <w:t>14427</w:t>
      </w:r>
      <w:r w:rsidR="0022743C" w:rsidRPr="005242A0">
        <w:rPr>
          <w:rFonts w:ascii="Century Gothic" w:hAnsi="Century Gothic"/>
          <w:b w:val="0"/>
          <w:sz w:val="24"/>
          <w:szCs w:val="24"/>
        </w:rPr>
        <w:t>/2022</w:t>
      </w:r>
      <w:r w:rsidR="0022743C">
        <w:rPr>
          <w:rFonts w:ascii="Century Gothic" w:hAnsi="Century Gothic"/>
          <w:b w:val="0"/>
          <w:sz w:val="24"/>
          <w:szCs w:val="24"/>
        </w:rPr>
        <w:t xml:space="preserve"> </w:t>
      </w:r>
      <w:r w:rsidR="0022743C" w:rsidRPr="00B339E5">
        <w:rPr>
          <w:rFonts w:ascii="Century Gothic" w:hAnsi="Century Gothic"/>
          <w:b w:val="0"/>
          <w:sz w:val="24"/>
          <w:szCs w:val="24"/>
        </w:rPr>
        <w:t xml:space="preserve">que remite </w:t>
      </w:r>
      <w:r w:rsidR="0022743C">
        <w:rPr>
          <w:rFonts w:ascii="Century Gothic" w:hAnsi="Century Gothic"/>
          <w:b w:val="0"/>
          <w:sz w:val="24"/>
          <w:szCs w:val="24"/>
        </w:rPr>
        <w:t>el</w:t>
      </w:r>
      <w:r w:rsidR="0022743C" w:rsidRPr="00B339E5">
        <w:rPr>
          <w:rFonts w:ascii="Century Gothic" w:hAnsi="Century Gothic"/>
          <w:b w:val="0"/>
          <w:sz w:val="24"/>
          <w:szCs w:val="24"/>
        </w:rPr>
        <w:t xml:space="preserve"> Secretario de Acuerdos del </w:t>
      </w:r>
      <w:r w:rsidR="0022743C">
        <w:rPr>
          <w:rFonts w:ascii="Century Gothic" w:hAnsi="Century Gothic"/>
          <w:b w:val="0"/>
          <w:sz w:val="24"/>
          <w:szCs w:val="24"/>
        </w:rPr>
        <w:t>Segundo Tribunal Colegiado en Materia Administrativa del Tercer Circuito</w:t>
      </w:r>
      <w:r w:rsidR="0022743C" w:rsidRPr="00B339E5">
        <w:rPr>
          <w:rFonts w:ascii="Century Gothic" w:hAnsi="Century Gothic"/>
          <w:b w:val="0"/>
          <w:sz w:val="24"/>
          <w:szCs w:val="24"/>
        </w:rPr>
        <w:t xml:space="preserve">, relativo al Juicio de Amparo número </w:t>
      </w:r>
      <w:r w:rsidR="0022743C">
        <w:rPr>
          <w:rFonts w:ascii="Century Gothic" w:hAnsi="Century Gothic"/>
          <w:b w:val="0"/>
          <w:sz w:val="24"/>
          <w:szCs w:val="24"/>
        </w:rPr>
        <w:t xml:space="preserve">219/2021 </w:t>
      </w:r>
      <w:r w:rsidR="0022743C" w:rsidRPr="00B339E5">
        <w:rPr>
          <w:rFonts w:ascii="Century Gothic" w:hAnsi="Century Gothic"/>
          <w:b w:val="0"/>
          <w:sz w:val="24"/>
          <w:szCs w:val="24"/>
        </w:rPr>
        <w:t xml:space="preserve">mediante </w:t>
      </w:r>
      <w:r w:rsidR="0022743C">
        <w:rPr>
          <w:rFonts w:ascii="Century Gothic" w:hAnsi="Century Gothic"/>
          <w:b w:val="0"/>
          <w:sz w:val="24"/>
          <w:szCs w:val="24"/>
        </w:rPr>
        <w:t>el</w:t>
      </w:r>
      <w:r w:rsidR="0022743C" w:rsidRPr="00B339E5">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CC7E95" w:rsidRDefault="00CC7E95"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CC7E95" w:rsidRPr="00B339E5" w:rsidRDefault="00CC7E95"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22743C" w:rsidRPr="0022743C">
        <w:rPr>
          <w:rFonts w:ascii="Century Gothic" w:hAnsi="Century Gothic"/>
          <w:b w:val="0"/>
          <w:sz w:val="24"/>
          <w:szCs w:val="24"/>
          <w:lang w:val="es-MX"/>
        </w:rPr>
        <w:t>discusión y en su caso aprobación del proyecto de sentencia del expediente del Recurso de Reclamación 446/2017 en cumplimiento al Juicio de Amparo 219/2021 del Segundo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22743C">
              <w:rPr>
                <w:rFonts w:eastAsia="Calibri"/>
                <w:b/>
                <w:szCs w:val="24"/>
              </w:rPr>
              <w:t>02/77</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2743C">
              <w:rPr>
                <w:rFonts w:eastAsia="Calibri"/>
                <w:szCs w:val="24"/>
                <w:lang w:val="es-MX"/>
              </w:rPr>
              <w:t>446/2017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CC7E95" w:rsidRDefault="00CC7E95" w:rsidP="0079425E">
      <w:pPr>
        <w:pStyle w:val="Sangradetextonormal"/>
        <w:ind w:left="0" w:firstLine="0"/>
        <w:jc w:val="both"/>
        <w:rPr>
          <w:b w:val="0"/>
          <w:sz w:val="24"/>
          <w:szCs w:val="24"/>
          <w:lang w:val="es-MX"/>
        </w:rPr>
      </w:pPr>
    </w:p>
    <w:p w:rsidR="004077E8" w:rsidRPr="00B339E5" w:rsidRDefault="004077E8" w:rsidP="004077E8">
      <w:pPr>
        <w:pStyle w:val="Textosinformato"/>
        <w:jc w:val="center"/>
        <w:rPr>
          <w:b/>
          <w:szCs w:val="24"/>
        </w:rPr>
      </w:pPr>
      <w:r>
        <w:rPr>
          <w:b/>
          <w:szCs w:val="24"/>
        </w:rPr>
        <w:t>- 5</w:t>
      </w:r>
      <w:r w:rsidRPr="00B339E5">
        <w:rPr>
          <w:b/>
          <w:szCs w:val="24"/>
        </w:rPr>
        <w:t xml:space="preserve"> –</w:t>
      </w:r>
    </w:p>
    <w:p w:rsidR="004077E8" w:rsidRPr="00B339E5" w:rsidRDefault="004077E8"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3B076D">
        <w:rPr>
          <w:b/>
          <w:szCs w:val="24"/>
        </w:rPr>
        <w:t>horas con diez</w:t>
      </w:r>
      <w:r w:rsidR="00876036" w:rsidRPr="00B339E5">
        <w:rPr>
          <w:b/>
          <w:szCs w:val="24"/>
        </w:rPr>
        <w:t xml:space="preserve"> minutos </w:t>
      </w:r>
      <w:r w:rsidRPr="00B339E5">
        <w:rPr>
          <w:szCs w:val="24"/>
        </w:rPr>
        <w:t>del</w:t>
      </w:r>
      <w:r w:rsidR="00876036" w:rsidRPr="00B339E5">
        <w:rPr>
          <w:b/>
          <w:szCs w:val="24"/>
        </w:rPr>
        <w:t xml:space="preserve"> </w:t>
      </w:r>
      <w:r w:rsidR="0022743C">
        <w:rPr>
          <w:b/>
          <w:szCs w:val="24"/>
        </w:rPr>
        <w:t>veintitrés</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3B076D" w:rsidRDefault="003B076D" w:rsidP="00047ABD">
      <w:pPr>
        <w:spacing w:after="0" w:line="240" w:lineRule="auto"/>
        <w:jc w:val="both"/>
        <w:rPr>
          <w:rFonts w:ascii="Century Gothic" w:eastAsia="Times New Roman" w:hAnsi="Century Gothic" w:cs="Times New Roman"/>
          <w:sz w:val="24"/>
          <w:szCs w:val="24"/>
          <w:lang w:val="es-ES" w:eastAsia="es-ES"/>
        </w:rPr>
      </w:pPr>
    </w:p>
    <w:p w:rsidR="0022743C" w:rsidRPr="00B339E5" w:rsidRDefault="0022743C"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22743C" w:rsidRDefault="0022743C"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22743C" w:rsidRDefault="0022743C"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w:t>
      </w:r>
      <w:bookmarkStart w:id="0" w:name="_GoBack"/>
      <w:bookmarkEnd w:id="0"/>
      <w:r w:rsidRPr="00B339E5">
        <w:rPr>
          <w:rFonts w:ascii="Century Gothic" w:eastAsia="Times New Roman" w:hAnsi="Century Gothic" w:cs="Times New Roman"/>
          <w:b/>
          <w:sz w:val="24"/>
          <w:szCs w:val="24"/>
          <w:lang w:val="es-ES" w:eastAsia="es-ES"/>
        </w:rPr>
        <w:t xml:space="preserve">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060CB">
      <w:rPr>
        <w:rStyle w:val="Nmerodepgina"/>
        <w:noProof/>
      </w:rPr>
      <w:t>4</w:t>
    </w:r>
    <w:r>
      <w:rPr>
        <w:rStyle w:val="Nmerodepgina"/>
      </w:rPr>
      <w:fldChar w:fldCharType="end"/>
    </w:r>
    <w:r w:rsidR="0022743C">
      <w:rPr>
        <w:rStyle w:val="Nmerodepgina"/>
        <w:sz w:val="18"/>
      </w:rPr>
      <w:t>/4</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22743C">
      <w:rPr>
        <w:rStyle w:val="Nmerodepgina"/>
        <w:rFonts w:ascii="Century Gothic" w:hAnsi="Century Gothic"/>
        <w:smallCaps/>
      </w:rPr>
      <w:t>SÉPTIMA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5060CB" w:rsidP="007A710B">
    <w:pPr>
      <w:pStyle w:val="Piedepgina"/>
      <w:jc w:val="right"/>
      <w:rPr>
        <w:rStyle w:val="Nmerodepgina"/>
        <w:rFonts w:ascii="Century Gothic" w:hAnsi="Century Gothic"/>
        <w:smallCaps/>
      </w:rPr>
    </w:pPr>
    <w:r>
      <w:rPr>
        <w:rStyle w:val="Nmerodepgina"/>
        <w:rFonts w:ascii="Century Gothic" w:hAnsi="Century Gothic"/>
        <w:smallCaps/>
      </w:rPr>
      <w:t>VEINTITRÉS</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5060CB" w:rsidP="007A710B">
    <w:pPr>
      <w:pStyle w:val="Piedepgina"/>
    </w:pPr>
  </w:p>
  <w:p w:rsidR="00F13EE9" w:rsidRPr="007A710B" w:rsidRDefault="005060C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B076D"/>
    <w:rsid w:val="003C29CA"/>
    <w:rsid w:val="003F3758"/>
    <w:rsid w:val="00400981"/>
    <w:rsid w:val="00405D45"/>
    <w:rsid w:val="004077E8"/>
    <w:rsid w:val="00413FEA"/>
    <w:rsid w:val="00416A41"/>
    <w:rsid w:val="00433757"/>
    <w:rsid w:val="00441BCC"/>
    <w:rsid w:val="0044797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FC94-AF60-4BB0-9E08-1507A3CE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2022-09-02T16:26:00Z</cp:lastPrinted>
  <dcterms:created xsi:type="dcterms:W3CDTF">2022-09-02T16:54:00Z</dcterms:created>
  <dcterms:modified xsi:type="dcterms:W3CDTF">2022-09-02T16:54:00Z</dcterms:modified>
</cp:coreProperties>
</file>