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56621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SÉPTIMA</w:t>
      </w:r>
      <w:r w:rsidR="008F106A">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281703">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56621B">
        <w:rPr>
          <w:rFonts w:ascii="Century Gothic" w:eastAsia="Times New Roman" w:hAnsi="Century Gothic" w:cs="Verdana"/>
          <w:b/>
          <w:sz w:val="24"/>
          <w:szCs w:val="24"/>
          <w:lang w:val="es-ES" w:eastAsia="es-ES"/>
        </w:rPr>
        <w:t>nueve de noviembre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56621B">
        <w:rPr>
          <w:rFonts w:ascii="Century Gothic" w:eastAsia="Times New Roman" w:hAnsi="Century Gothic" w:cs="Verdana"/>
          <w:b/>
          <w:sz w:val="24"/>
          <w:szCs w:val="24"/>
          <w:lang w:val="es-ES" w:eastAsia="es-ES"/>
        </w:rPr>
        <w:t>Nonagésima Séptima</w:t>
      </w:r>
      <w:r w:rsidR="008F106A">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40102F">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281703" w:rsidRPr="000252FB" w:rsidRDefault="00047ABD" w:rsidP="000252F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81703" w:rsidRPr="008E3721" w:rsidRDefault="0056621B" w:rsidP="00025347">
      <w:pPr>
        <w:pStyle w:val="Sangradetextonormal"/>
        <w:numPr>
          <w:ilvl w:val="0"/>
          <w:numId w:val="1"/>
        </w:numPr>
        <w:jc w:val="both"/>
        <w:rPr>
          <w:sz w:val="24"/>
          <w:szCs w:val="24"/>
        </w:rPr>
      </w:pPr>
      <w:r>
        <w:rPr>
          <w:rFonts w:ascii="Century Gothic" w:hAnsi="Century Gothic"/>
          <w:b w:val="0"/>
          <w:sz w:val="24"/>
          <w:szCs w:val="24"/>
        </w:rPr>
        <w:t>Asuntos Varios;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84241A" w:rsidRPr="00B339E5" w:rsidRDefault="0084241A" w:rsidP="00047ABD">
      <w:pPr>
        <w:pStyle w:val="Sangradetextonormal"/>
        <w:ind w:left="0" w:firstLine="0"/>
        <w:jc w:val="both"/>
        <w:rPr>
          <w:rFonts w:ascii="Century Gothic" w:hAnsi="Century Gothic"/>
          <w:b w:val="0"/>
          <w:sz w:val="24"/>
          <w:szCs w:val="24"/>
        </w:rPr>
      </w:pPr>
    </w:p>
    <w:p w:rsidR="00F75822" w:rsidRDefault="00047ABD" w:rsidP="00025347">
      <w:pPr>
        <w:pStyle w:val="Textosinformato"/>
        <w:jc w:val="center"/>
        <w:rPr>
          <w:b/>
          <w:szCs w:val="24"/>
        </w:rPr>
      </w:pPr>
      <w:r w:rsidRPr="00B339E5">
        <w:rPr>
          <w:b/>
          <w:szCs w:val="24"/>
        </w:rPr>
        <w:t>- 1 –</w:t>
      </w:r>
    </w:p>
    <w:p w:rsidR="0084241A" w:rsidRPr="00B339E5" w:rsidRDefault="0084241A" w:rsidP="00D2281B">
      <w:pPr>
        <w:pStyle w:val="Textosinformato"/>
        <w:rPr>
          <w:b/>
          <w:szCs w:val="24"/>
        </w:rPr>
      </w:pPr>
    </w:p>
    <w:p w:rsidR="0045320F" w:rsidRDefault="00047ABD" w:rsidP="00047ABD">
      <w:pPr>
        <w:pStyle w:val="Textosinformato"/>
        <w:rPr>
          <w:szCs w:val="24"/>
        </w:rPr>
      </w:pPr>
      <w:r w:rsidRPr="00B339E5">
        <w:rPr>
          <w:szCs w:val="24"/>
        </w:rPr>
        <w:t xml:space="preserve">En uso de la voz la </w:t>
      </w:r>
      <w:r w:rsidRPr="00B339E5">
        <w:rPr>
          <w:b/>
          <w:szCs w:val="24"/>
        </w:rPr>
        <w:t>Magistrada Presidenta</w:t>
      </w:r>
      <w:r w:rsidR="000252FB">
        <w:rPr>
          <w:szCs w:val="24"/>
        </w:rPr>
        <w:t>: E</w:t>
      </w:r>
      <w:r w:rsidRPr="00B339E5">
        <w:rPr>
          <w:szCs w:val="24"/>
        </w:rPr>
        <w:t xml:space="preserve">n relación al punto número uno del orden del día, el mismo ya quedo desahogado. </w:t>
      </w:r>
    </w:p>
    <w:p w:rsidR="0084241A" w:rsidRPr="00B339E5" w:rsidRDefault="0084241A"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84241A" w:rsidRPr="00B339E5" w:rsidRDefault="0084241A"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w:t>
      </w:r>
      <w:r w:rsidR="0040102F">
        <w:rPr>
          <w:szCs w:val="24"/>
        </w:rPr>
        <w:t>arte del Secretario General de A</w:t>
      </w:r>
      <w:r w:rsidRPr="00B339E5">
        <w:rPr>
          <w:szCs w:val="24"/>
        </w:rPr>
        <w:t>cuerdo</w:t>
      </w:r>
      <w:r w:rsidR="0040102F">
        <w:rPr>
          <w:szCs w:val="24"/>
        </w:rPr>
        <w:t>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281703">
        <w:tc>
          <w:tcPr>
            <w:tcW w:w="9047"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56621B">
              <w:rPr>
                <w:rFonts w:eastAsia="Calibri"/>
                <w:b/>
                <w:szCs w:val="24"/>
              </w:rPr>
              <w:t>97</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281703" w:rsidRPr="00B339E5" w:rsidRDefault="00281703" w:rsidP="00281703">
      <w:pPr>
        <w:pStyle w:val="Textosinformato"/>
        <w:rPr>
          <w:szCs w:val="24"/>
        </w:rPr>
      </w:pPr>
    </w:p>
    <w:p w:rsidR="00281703" w:rsidRPr="00B339E5" w:rsidRDefault="00281703" w:rsidP="00281703">
      <w:pPr>
        <w:pStyle w:val="Textosinformato"/>
        <w:jc w:val="center"/>
        <w:rPr>
          <w:b/>
          <w:szCs w:val="24"/>
        </w:rPr>
      </w:pPr>
      <w:r>
        <w:rPr>
          <w:b/>
          <w:szCs w:val="24"/>
        </w:rPr>
        <w:t>- 3</w:t>
      </w:r>
      <w:r w:rsidRPr="00B339E5">
        <w:rPr>
          <w:b/>
          <w:szCs w:val="24"/>
        </w:rPr>
        <w:t xml:space="preserve"> -</w:t>
      </w:r>
    </w:p>
    <w:p w:rsidR="0084241A" w:rsidRDefault="0084241A" w:rsidP="00CC7E95">
      <w:pPr>
        <w:pStyle w:val="Textosinformato"/>
        <w:rPr>
          <w:b/>
          <w:szCs w:val="24"/>
        </w:rPr>
      </w:pPr>
    </w:p>
    <w:p w:rsidR="001A02D4" w:rsidRPr="00B339E5" w:rsidRDefault="00281703" w:rsidP="0056621B">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r w:rsidR="001A02D4" w:rsidRPr="00B339E5">
        <w:rPr>
          <w:rFonts w:ascii="Century Gothic" w:hAnsi="Century Gothic"/>
          <w:b w:val="0"/>
          <w:sz w:val="24"/>
          <w:szCs w:val="24"/>
          <w:lang w:val="es-MX"/>
        </w:rPr>
        <w:t xml:space="preserve"> </w:t>
      </w:r>
    </w:p>
    <w:p w:rsidR="001A02D4" w:rsidRPr="00B339E5" w:rsidRDefault="001A02D4" w:rsidP="001A02D4">
      <w:pPr>
        <w:pStyle w:val="Sangradetextonormal"/>
        <w:ind w:left="0"/>
        <w:jc w:val="both"/>
        <w:rPr>
          <w:rFonts w:ascii="Century Gothic" w:hAnsi="Century Gothic"/>
          <w:b w:val="0"/>
          <w:sz w:val="24"/>
          <w:szCs w:val="24"/>
          <w:lang w:val="es-MX"/>
        </w:rPr>
      </w:pPr>
    </w:p>
    <w:p w:rsidR="001A02D4" w:rsidRDefault="001A02D4" w:rsidP="001A02D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56621B">
        <w:rPr>
          <w:rFonts w:ascii="Century Gothic" w:hAnsi="Century Gothic"/>
          <w:b w:val="0"/>
          <w:sz w:val="24"/>
          <w:szCs w:val="24"/>
          <w:lang w:val="es-MX"/>
        </w:rPr>
        <w:t>número tres</w:t>
      </w:r>
      <w:r>
        <w:rPr>
          <w:rFonts w:ascii="Century Gothic" w:hAnsi="Century Gothic"/>
          <w:b w:val="0"/>
          <w:sz w:val="24"/>
          <w:szCs w:val="24"/>
          <w:lang w:val="es-MX"/>
        </w:rPr>
        <w:t xml:space="preserve"> del orden día corresponde a los Asuntos Varios.</w:t>
      </w:r>
    </w:p>
    <w:p w:rsidR="001A02D4" w:rsidRPr="00B339E5" w:rsidRDefault="001A02D4" w:rsidP="001A02D4">
      <w:pPr>
        <w:pStyle w:val="Textosinformato"/>
        <w:rPr>
          <w:szCs w:val="24"/>
        </w:rPr>
      </w:pPr>
    </w:p>
    <w:p w:rsidR="001A02D4" w:rsidRDefault="0056621B" w:rsidP="001A02D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3</w:t>
      </w:r>
      <w:r w:rsidR="001A02D4" w:rsidRPr="004E4538">
        <w:rPr>
          <w:rFonts w:ascii="Century Gothic" w:eastAsia="Times New Roman" w:hAnsi="Century Gothic" w:cs="Times New Roman"/>
          <w:b/>
          <w:sz w:val="24"/>
          <w:szCs w:val="24"/>
          <w:lang w:eastAsia="es-ES"/>
        </w:rPr>
        <w:t>.1</w:t>
      </w:r>
      <w:r w:rsidR="001A02D4" w:rsidRPr="004E4538">
        <w:rPr>
          <w:rFonts w:ascii="Century Gothic" w:eastAsia="Times New Roman" w:hAnsi="Century Gothic" w:cs="Times New Roman"/>
          <w:sz w:val="24"/>
          <w:szCs w:val="24"/>
          <w:lang w:eastAsia="es-ES"/>
        </w:rPr>
        <w:t xml:space="preserve"> En uso de la voz el </w:t>
      </w:r>
      <w:r w:rsidR="001A02D4" w:rsidRPr="004E4538">
        <w:rPr>
          <w:rFonts w:ascii="Century Gothic" w:eastAsia="Times New Roman" w:hAnsi="Century Gothic" w:cs="Times New Roman"/>
          <w:b/>
          <w:sz w:val="24"/>
          <w:szCs w:val="24"/>
          <w:lang w:eastAsia="es-ES"/>
        </w:rPr>
        <w:t>Secretario General de Acuerdos</w:t>
      </w:r>
      <w:r w:rsidR="001A02D4" w:rsidRPr="002F253A">
        <w:rPr>
          <w:rFonts w:ascii="Century Gothic" w:eastAsia="Times New Roman" w:hAnsi="Century Gothic" w:cs="Times New Roman"/>
          <w:b/>
          <w:sz w:val="24"/>
          <w:szCs w:val="24"/>
          <w:lang w:eastAsia="es-ES"/>
        </w:rPr>
        <w:t>:</w:t>
      </w:r>
      <w:r w:rsidR="001A02D4" w:rsidRPr="004E4538">
        <w:rPr>
          <w:rFonts w:ascii="Century Gothic" w:eastAsia="Times New Roman" w:hAnsi="Century Gothic" w:cs="Times New Roman"/>
          <w:sz w:val="24"/>
          <w:szCs w:val="24"/>
          <w:lang w:eastAsia="es-ES"/>
        </w:rPr>
        <w:t xml:space="preserve"> </w:t>
      </w:r>
      <w:r w:rsidR="001A02D4" w:rsidRPr="004E4538">
        <w:rPr>
          <w:rFonts w:ascii="Century Gothic" w:eastAsia="Times New Roman" w:hAnsi="Century Gothic" w:cs="Times New Roman"/>
          <w:bCs/>
          <w:sz w:val="24"/>
          <w:szCs w:val="24"/>
          <w:lang w:eastAsia="es-ES"/>
        </w:rPr>
        <w:t>Doy cuenta de los oficios que remite el Magistrado Armando García Estrada, titular de la Cuarta Sala Unitaria, mediante el cual soli</w:t>
      </w:r>
      <w:r w:rsidR="001A02D4">
        <w:rPr>
          <w:rFonts w:ascii="Century Gothic" w:eastAsia="Times New Roman" w:hAnsi="Century Gothic" w:cs="Times New Roman"/>
          <w:bCs/>
          <w:sz w:val="24"/>
          <w:szCs w:val="24"/>
          <w:lang w:eastAsia="es-ES"/>
        </w:rPr>
        <w:t xml:space="preserve">cita se le excuse de conocer de </w:t>
      </w:r>
      <w:r w:rsidR="002F253A">
        <w:rPr>
          <w:rFonts w:ascii="Century Gothic" w:eastAsia="Times New Roman" w:hAnsi="Century Gothic" w:cs="Times New Roman"/>
          <w:bCs/>
          <w:sz w:val="24"/>
          <w:szCs w:val="24"/>
          <w:lang w:eastAsia="es-ES"/>
        </w:rPr>
        <w:t>11</w:t>
      </w:r>
      <w:r w:rsidR="001A02D4" w:rsidRPr="004E4538">
        <w:rPr>
          <w:rFonts w:ascii="Century Gothic" w:eastAsia="Times New Roman" w:hAnsi="Century Gothic" w:cs="Times New Roman"/>
          <w:bCs/>
          <w:sz w:val="24"/>
          <w:szCs w:val="24"/>
          <w:lang w:eastAsia="es-ES"/>
        </w:rPr>
        <w:t xml:space="preserve"> juicios administrativos al actualizar</w:t>
      </w:r>
      <w:r w:rsidR="001A02D4">
        <w:rPr>
          <w:rFonts w:ascii="Century Gothic" w:eastAsia="Times New Roman" w:hAnsi="Century Gothic" w:cs="Times New Roman"/>
          <w:bCs/>
          <w:sz w:val="24"/>
          <w:szCs w:val="24"/>
          <w:lang w:eastAsia="es-ES"/>
        </w:rPr>
        <w:t>s</w:t>
      </w:r>
      <w:r w:rsidR="001A02D4" w:rsidRPr="004E4538">
        <w:rPr>
          <w:rFonts w:ascii="Century Gothic" w:eastAsia="Times New Roman" w:hAnsi="Century Gothic" w:cs="Times New Roman"/>
          <w:bCs/>
          <w:sz w:val="24"/>
          <w:szCs w:val="24"/>
          <w:lang w:eastAsia="es-ES"/>
        </w:rPr>
        <w:t xml:space="preserve">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w:t>
      </w:r>
      <w:r w:rsidR="001A02D4" w:rsidRPr="004E4538">
        <w:rPr>
          <w:rFonts w:ascii="Century Gothic" w:eastAsia="Times New Roman" w:hAnsi="Century Gothic" w:cs="Times New Roman"/>
          <w:bCs/>
          <w:sz w:val="24"/>
          <w:szCs w:val="24"/>
          <w:lang w:eastAsia="es-ES"/>
        </w:rPr>
        <w:lastRenderedPageBreak/>
        <w:t>Municipal, quien ha realizado declaraciones peyorativas y despectivas en su persona y en su calidad de Magistrado, quien además interpuso denuncia penal por su actuación en el expediente 4524/2021 de esa Cuarta Sala</w:t>
      </w:r>
      <w:r w:rsidR="00F632B1">
        <w:rPr>
          <w:rFonts w:ascii="Century Gothic" w:eastAsia="Times New Roman" w:hAnsi="Century Gothic" w:cs="Times New Roman"/>
          <w:bCs/>
          <w:sz w:val="24"/>
          <w:szCs w:val="24"/>
          <w:lang w:eastAsia="es-ES"/>
        </w:rPr>
        <w:t xml:space="preserve"> y que son los siguientes:</w:t>
      </w:r>
    </w:p>
    <w:p w:rsidR="001A02D4" w:rsidRDefault="001A02D4" w:rsidP="001A02D4">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tblLook w:val="04A0" w:firstRow="1" w:lastRow="0" w:firstColumn="1" w:lastColumn="0" w:noHBand="0" w:noVBand="1"/>
      </w:tblPr>
      <w:tblGrid>
        <w:gridCol w:w="1511"/>
        <w:gridCol w:w="1511"/>
        <w:gridCol w:w="1511"/>
        <w:gridCol w:w="1511"/>
        <w:gridCol w:w="1511"/>
        <w:gridCol w:w="1512"/>
      </w:tblGrid>
      <w:tr w:rsidR="002F253A" w:rsidTr="00711A73">
        <w:tc>
          <w:tcPr>
            <w:tcW w:w="1511" w:type="dxa"/>
            <w:vAlign w:val="bottom"/>
          </w:tcPr>
          <w:p w:rsidR="002F253A" w:rsidRDefault="002F253A" w:rsidP="002F253A">
            <w:pPr>
              <w:rPr>
                <w:rFonts w:ascii="Calibri" w:hAnsi="Calibri"/>
                <w:color w:val="000000"/>
              </w:rPr>
            </w:pPr>
            <w:r>
              <w:rPr>
                <w:rFonts w:ascii="Calibri" w:hAnsi="Calibri"/>
                <w:color w:val="000000"/>
              </w:rPr>
              <w:t>640/2021</w:t>
            </w:r>
          </w:p>
        </w:tc>
        <w:tc>
          <w:tcPr>
            <w:tcW w:w="1511" w:type="dxa"/>
            <w:vAlign w:val="bottom"/>
          </w:tcPr>
          <w:p w:rsidR="002F253A" w:rsidRDefault="002F253A" w:rsidP="002F253A">
            <w:pPr>
              <w:rPr>
                <w:rFonts w:ascii="Calibri" w:hAnsi="Calibri"/>
                <w:color w:val="000000"/>
              </w:rPr>
            </w:pPr>
            <w:r>
              <w:rPr>
                <w:rFonts w:ascii="Calibri" w:hAnsi="Calibri"/>
                <w:color w:val="000000"/>
              </w:rPr>
              <w:t>573/2020</w:t>
            </w:r>
          </w:p>
        </w:tc>
        <w:tc>
          <w:tcPr>
            <w:tcW w:w="1511" w:type="dxa"/>
            <w:vAlign w:val="bottom"/>
          </w:tcPr>
          <w:p w:rsidR="002F253A" w:rsidRDefault="002F253A" w:rsidP="002F253A">
            <w:pPr>
              <w:rPr>
                <w:rFonts w:ascii="Calibri" w:hAnsi="Calibri"/>
                <w:color w:val="000000"/>
              </w:rPr>
            </w:pPr>
            <w:r>
              <w:rPr>
                <w:rFonts w:ascii="Calibri" w:hAnsi="Calibri"/>
                <w:color w:val="000000"/>
              </w:rPr>
              <w:t>2995/2019</w:t>
            </w:r>
          </w:p>
        </w:tc>
        <w:tc>
          <w:tcPr>
            <w:tcW w:w="1511" w:type="dxa"/>
            <w:vAlign w:val="bottom"/>
          </w:tcPr>
          <w:p w:rsidR="002F253A" w:rsidRDefault="002F253A" w:rsidP="002F253A">
            <w:pPr>
              <w:rPr>
                <w:rFonts w:ascii="Calibri" w:hAnsi="Calibri"/>
                <w:color w:val="000000"/>
              </w:rPr>
            </w:pPr>
            <w:r>
              <w:rPr>
                <w:rFonts w:ascii="Calibri" w:hAnsi="Calibri"/>
                <w:color w:val="000000"/>
              </w:rPr>
              <w:t>2995/2019</w:t>
            </w:r>
          </w:p>
        </w:tc>
        <w:tc>
          <w:tcPr>
            <w:tcW w:w="1511" w:type="dxa"/>
            <w:vAlign w:val="bottom"/>
          </w:tcPr>
          <w:p w:rsidR="002F253A" w:rsidRDefault="002F253A" w:rsidP="002F253A">
            <w:pPr>
              <w:rPr>
                <w:rFonts w:ascii="Calibri" w:hAnsi="Calibri"/>
                <w:color w:val="000000"/>
              </w:rPr>
            </w:pPr>
            <w:r>
              <w:rPr>
                <w:rFonts w:ascii="Calibri" w:hAnsi="Calibri"/>
                <w:color w:val="000000"/>
              </w:rPr>
              <w:t>2709/2020</w:t>
            </w:r>
          </w:p>
        </w:tc>
        <w:tc>
          <w:tcPr>
            <w:tcW w:w="1512" w:type="dxa"/>
          </w:tcPr>
          <w:p w:rsidR="002F253A" w:rsidRPr="002F253A" w:rsidRDefault="002F253A" w:rsidP="002F253A">
            <w:pPr>
              <w:jc w:val="both"/>
              <w:rPr>
                <w:rFonts w:ascii="Calibri" w:hAnsi="Calibri"/>
                <w:color w:val="000000"/>
              </w:rPr>
            </w:pPr>
            <w:r>
              <w:rPr>
                <w:rFonts w:ascii="Calibri" w:hAnsi="Calibri"/>
                <w:color w:val="000000"/>
              </w:rPr>
              <w:t>1895/2020</w:t>
            </w:r>
          </w:p>
        </w:tc>
      </w:tr>
      <w:tr w:rsidR="002F253A" w:rsidTr="00711A73">
        <w:tc>
          <w:tcPr>
            <w:tcW w:w="1511" w:type="dxa"/>
            <w:vAlign w:val="bottom"/>
          </w:tcPr>
          <w:p w:rsidR="002F253A" w:rsidRDefault="002F253A" w:rsidP="002F253A">
            <w:pPr>
              <w:rPr>
                <w:rFonts w:ascii="Calibri" w:hAnsi="Calibri"/>
                <w:color w:val="000000"/>
              </w:rPr>
            </w:pPr>
            <w:r>
              <w:rPr>
                <w:rFonts w:ascii="Calibri" w:hAnsi="Calibri"/>
                <w:color w:val="000000"/>
              </w:rPr>
              <w:t>735/2020</w:t>
            </w:r>
          </w:p>
        </w:tc>
        <w:tc>
          <w:tcPr>
            <w:tcW w:w="1511" w:type="dxa"/>
            <w:vAlign w:val="bottom"/>
          </w:tcPr>
          <w:p w:rsidR="002F253A" w:rsidRDefault="002F253A" w:rsidP="002F253A">
            <w:pPr>
              <w:rPr>
                <w:rFonts w:ascii="Calibri" w:hAnsi="Calibri"/>
                <w:color w:val="000000"/>
              </w:rPr>
            </w:pPr>
            <w:r>
              <w:rPr>
                <w:rFonts w:ascii="Calibri" w:hAnsi="Calibri"/>
                <w:color w:val="000000"/>
              </w:rPr>
              <w:t>3645/2019</w:t>
            </w:r>
          </w:p>
        </w:tc>
        <w:tc>
          <w:tcPr>
            <w:tcW w:w="1511" w:type="dxa"/>
            <w:vAlign w:val="bottom"/>
          </w:tcPr>
          <w:p w:rsidR="002F253A" w:rsidRDefault="002F253A" w:rsidP="002F253A">
            <w:pPr>
              <w:rPr>
                <w:rFonts w:ascii="Calibri" w:hAnsi="Calibri"/>
                <w:color w:val="000000"/>
              </w:rPr>
            </w:pPr>
            <w:r>
              <w:rPr>
                <w:rFonts w:ascii="Calibri" w:hAnsi="Calibri"/>
                <w:color w:val="000000"/>
              </w:rPr>
              <w:t>2621/2019</w:t>
            </w:r>
          </w:p>
        </w:tc>
        <w:tc>
          <w:tcPr>
            <w:tcW w:w="1511" w:type="dxa"/>
            <w:vAlign w:val="bottom"/>
          </w:tcPr>
          <w:p w:rsidR="002F253A" w:rsidRDefault="002F253A" w:rsidP="002F253A">
            <w:pPr>
              <w:rPr>
                <w:rFonts w:ascii="Calibri" w:hAnsi="Calibri"/>
                <w:color w:val="000000"/>
              </w:rPr>
            </w:pPr>
            <w:r>
              <w:rPr>
                <w:rFonts w:ascii="Calibri" w:hAnsi="Calibri"/>
                <w:color w:val="000000"/>
              </w:rPr>
              <w:t>2621/2019</w:t>
            </w:r>
          </w:p>
        </w:tc>
        <w:tc>
          <w:tcPr>
            <w:tcW w:w="1511" w:type="dxa"/>
            <w:vAlign w:val="bottom"/>
          </w:tcPr>
          <w:p w:rsidR="002F253A" w:rsidRDefault="002F253A" w:rsidP="002F253A">
            <w:pPr>
              <w:rPr>
                <w:rFonts w:ascii="Calibri" w:hAnsi="Calibri"/>
                <w:color w:val="000000"/>
              </w:rPr>
            </w:pPr>
            <w:r>
              <w:rPr>
                <w:rFonts w:ascii="Calibri" w:hAnsi="Calibri"/>
                <w:color w:val="000000"/>
              </w:rPr>
              <w:t>741/2020</w:t>
            </w:r>
          </w:p>
        </w:tc>
        <w:tc>
          <w:tcPr>
            <w:tcW w:w="1512" w:type="dxa"/>
          </w:tcPr>
          <w:p w:rsidR="002F253A" w:rsidRDefault="002F253A" w:rsidP="002F253A">
            <w:pPr>
              <w:jc w:val="both"/>
              <w:rPr>
                <w:rFonts w:ascii="Century Gothic" w:eastAsia="Times New Roman" w:hAnsi="Century Gothic" w:cs="Times New Roman"/>
                <w:bCs/>
                <w:sz w:val="24"/>
                <w:szCs w:val="24"/>
                <w:lang w:eastAsia="es-ES"/>
              </w:rPr>
            </w:pPr>
          </w:p>
        </w:tc>
      </w:tr>
    </w:tbl>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p w:rsidR="001A02D4"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1A02D4" w:rsidRPr="00BF39B6"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02D4" w:rsidRPr="004E4538" w:rsidTr="000252FB">
        <w:trPr>
          <w:trHeight w:val="3159"/>
        </w:trPr>
        <w:tc>
          <w:tcPr>
            <w:tcW w:w="8939" w:type="dxa"/>
            <w:shd w:val="clear" w:color="auto" w:fill="auto"/>
          </w:tcPr>
          <w:p w:rsidR="001A02D4" w:rsidRPr="004E4538" w:rsidRDefault="001A02D4" w:rsidP="000252FB">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2F253A">
              <w:rPr>
                <w:rFonts w:ascii="Century Gothic" w:eastAsia="Calibri" w:hAnsi="Century Gothic" w:cs="Verdana"/>
                <w:b/>
                <w:sz w:val="24"/>
                <w:szCs w:val="24"/>
              </w:rPr>
              <w:t>02/97</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sidR="003E2A15">
              <w:rPr>
                <w:rFonts w:ascii="Century Gothic" w:eastAsia="Calibri" w:hAnsi="Century Gothic" w:cs="Arial"/>
                <w:sz w:val="24"/>
                <w:szCs w:val="24"/>
              </w:rPr>
              <w:t>Est</w:t>
            </w:r>
            <w:r w:rsidR="00F407CF">
              <w:rPr>
                <w:rFonts w:ascii="Century Gothic" w:eastAsia="Calibri" w:hAnsi="Century Gothic" w:cs="Arial"/>
                <w:sz w:val="24"/>
                <w:szCs w:val="24"/>
              </w:rPr>
              <w:t>rada, para conocer de los 1</w:t>
            </w:r>
            <w:r w:rsidR="002F253A">
              <w:rPr>
                <w:rFonts w:ascii="Century Gothic" w:eastAsia="Calibri" w:hAnsi="Century Gothic" w:cs="Arial"/>
                <w:sz w:val="24"/>
                <w:szCs w:val="24"/>
              </w:rPr>
              <w:t>1</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84241A" w:rsidRDefault="0084241A" w:rsidP="0079425E">
      <w:pPr>
        <w:pStyle w:val="Sangradetextonormal"/>
        <w:ind w:left="0" w:firstLine="0"/>
        <w:jc w:val="both"/>
        <w:rPr>
          <w:b w:val="0"/>
          <w:sz w:val="24"/>
          <w:szCs w:val="24"/>
          <w:lang w:val="es-MX"/>
        </w:rPr>
      </w:pPr>
    </w:p>
    <w:p w:rsidR="004077E8" w:rsidRPr="00B339E5" w:rsidRDefault="002F253A" w:rsidP="004077E8">
      <w:pPr>
        <w:pStyle w:val="Textosinformato"/>
        <w:jc w:val="center"/>
        <w:rPr>
          <w:b/>
          <w:szCs w:val="24"/>
        </w:rPr>
      </w:pPr>
      <w:r>
        <w:rPr>
          <w:b/>
          <w:szCs w:val="24"/>
        </w:rPr>
        <w:t>- 4</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A2082B">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A2082B">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2F253A">
        <w:rPr>
          <w:b/>
          <w:szCs w:val="24"/>
        </w:rPr>
        <w:t>horas con quince</w:t>
      </w:r>
      <w:r w:rsidR="00876036" w:rsidRPr="00B339E5">
        <w:rPr>
          <w:b/>
          <w:szCs w:val="24"/>
        </w:rPr>
        <w:t xml:space="preserve"> minutos </w:t>
      </w:r>
      <w:r w:rsidRPr="00B339E5">
        <w:rPr>
          <w:szCs w:val="24"/>
        </w:rPr>
        <w:t>del</w:t>
      </w:r>
      <w:r w:rsidR="00876036" w:rsidRPr="00B339E5">
        <w:rPr>
          <w:b/>
          <w:szCs w:val="24"/>
        </w:rPr>
        <w:t xml:space="preserve"> </w:t>
      </w:r>
      <w:r w:rsidR="002F253A">
        <w:rPr>
          <w:b/>
          <w:szCs w:val="24"/>
        </w:rPr>
        <w:t>nueve de noviembre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F407CF">
        <w:rPr>
          <w:szCs w:val="24"/>
        </w:rPr>
        <w:t>-------------------</w:t>
      </w:r>
      <w:r w:rsidR="002F253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w:t>
      </w:r>
      <w:bookmarkStart w:id="0" w:name="_GoBack"/>
      <w:bookmarkEnd w:id="0"/>
      <w:r w:rsidRPr="00B339E5">
        <w:rPr>
          <w:rFonts w:ascii="Century Gothic" w:eastAsia="Times New Roman" w:hAnsi="Century Gothic" w:cs="Times New Roman"/>
          <w:b/>
          <w:sz w:val="24"/>
          <w:szCs w:val="24"/>
          <w:lang w:val="es-ES" w:eastAsia="es-ES"/>
        </w:rPr>
        <w:t>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FB" w:rsidRDefault="000252FB" w:rsidP="003041CF">
      <w:pPr>
        <w:spacing w:after="0" w:line="240" w:lineRule="auto"/>
      </w:pPr>
      <w:r>
        <w:separator/>
      </w:r>
    </w:p>
  </w:endnote>
  <w:endnote w:type="continuationSeparator" w:id="0">
    <w:p w:rsidR="000252FB" w:rsidRDefault="000252FB"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FB" w:rsidRDefault="000252FB"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F253A">
      <w:rPr>
        <w:rStyle w:val="Nmerodepgina"/>
        <w:noProof/>
      </w:rPr>
      <w:t>4</w:t>
    </w:r>
    <w:r>
      <w:rPr>
        <w:rStyle w:val="Nmerodepgina"/>
      </w:rPr>
      <w:fldChar w:fldCharType="end"/>
    </w:r>
    <w:r w:rsidR="00F407CF">
      <w:rPr>
        <w:rStyle w:val="Nmerodepgina"/>
        <w:sz w:val="18"/>
      </w:rPr>
      <w:t>/</w:t>
    </w:r>
    <w:r w:rsidR="002F253A">
      <w:rPr>
        <w:rStyle w:val="Nmerodepgina"/>
        <w:sz w:val="18"/>
      </w:rPr>
      <w:t>4</w:t>
    </w:r>
  </w:p>
  <w:p w:rsidR="000252FB" w:rsidRPr="0052553A" w:rsidRDefault="002F253A" w:rsidP="001A3344">
    <w:pPr>
      <w:pStyle w:val="Piedepgina"/>
      <w:jc w:val="right"/>
      <w:rPr>
        <w:rStyle w:val="Nmerodepgina"/>
        <w:rFonts w:ascii="Century Gothic" w:hAnsi="Century Gothic"/>
        <w:smallCaps/>
      </w:rPr>
    </w:pPr>
    <w:r>
      <w:rPr>
        <w:rStyle w:val="Nmerodepgina"/>
        <w:rFonts w:ascii="Century Gothic" w:hAnsi="Century Gothic"/>
        <w:smallCaps/>
      </w:rPr>
      <w:t>NONAGÉSIMA SÉPTIMA</w:t>
    </w:r>
    <w:r w:rsidR="000252FB">
      <w:rPr>
        <w:rStyle w:val="Nmerodepgina"/>
        <w:rFonts w:ascii="Century Gothic" w:hAnsi="Century Gothic"/>
        <w:smallCaps/>
      </w:rPr>
      <w:t xml:space="preserve"> SESIÓN</w:t>
    </w:r>
    <w:r w:rsidR="000252FB" w:rsidRPr="0052553A">
      <w:rPr>
        <w:rStyle w:val="Nmerodepgina"/>
        <w:rFonts w:ascii="Century Gothic" w:hAnsi="Century Gothic"/>
        <w:smallCaps/>
      </w:rPr>
      <w:t xml:space="preserve"> EXTRAORDINARIA </w:t>
    </w:r>
  </w:p>
  <w:p w:rsidR="000252FB" w:rsidRPr="0052553A" w:rsidRDefault="002F253A" w:rsidP="00975397">
    <w:pPr>
      <w:pStyle w:val="Piedepgina"/>
      <w:jc w:val="right"/>
      <w:rPr>
        <w:rStyle w:val="Nmerodepgina"/>
        <w:rFonts w:ascii="Century Gothic" w:hAnsi="Century Gothic"/>
        <w:smallCaps/>
      </w:rPr>
    </w:pPr>
    <w:r>
      <w:rPr>
        <w:rStyle w:val="Nmerodepgina"/>
        <w:rFonts w:ascii="Century Gothic" w:hAnsi="Century Gothic"/>
        <w:smallCaps/>
      </w:rPr>
      <w:t>NUEVE DE NOVIEMBRE</w:t>
    </w:r>
    <w:r w:rsidR="000252FB">
      <w:rPr>
        <w:rStyle w:val="Nmerodepgina"/>
        <w:rFonts w:ascii="Century Gothic" w:hAnsi="Century Gothic"/>
        <w:smallCaps/>
      </w:rPr>
      <w:t xml:space="preserve"> DE DOS MIL VEINTIDÓS</w:t>
    </w:r>
  </w:p>
  <w:p w:rsidR="000252FB" w:rsidRDefault="000252FB" w:rsidP="00975397">
    <w:pPr>
      <w:pStyle w:val="Piedepgina"/>
    </w:pPr>
  </w:p>
  <w:p w:rsidR="000252FB" w:rsidRPr="007A710B" w:rsidRDefault="000252FB"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FB" w:rsidRDefault="000252FB" w:rsidP="003041CF">
      <w:pPr>
        <w:spacing w:after="0" w:line="240" w:lineRule="auto"/>
      </w:pPr>
      <w:r>
        <w:separator/>
      </w:r>
    </w:p>
  </w:footnote>
  <w:footnote w:type="continuationSeparator" w:id="0">
    <w:p w:rsidR="000252FB" w:rsidRDefault="000252FB"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FB" w:rsidRDefault="000252FB">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53A"/>
    <w:rsid w:val="002F2B41"/>
    <w:rsid w:val="002F474D"/>
    <w:rsid w:val="00301859"/>
    <w:rsid w:val="003041CF"/>
    <w:rsid w:val="003178B5"/>
    <w:rsid w:val="003263ED"/>
    <w:rsid w:val="00326BCA"/>
    <w:rsid w:val="00342C3F"/>
    <w:rsid w:val="00344D19"/>
    <w:rsid w:val="00344E99"/>
    <w:rsid w:val="0035395F"/>
    <w:rsid w:val="00384412"/>
    <w:rsid w:val="0039715C"/>
    <w:rsid w:val="003B076D"/>
    <w:rsid w:val="003C29CA"/>
    <w:rsid w:val="003D2976"/>
    <w:rsid w:val="003E2A15"/>
    <w:rsid w:val="003F3758"/>
    <w:rsid w:val="00400981"/>
    <w:rsid w:val="0040102F"/>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6621B"/>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29A"/>
    <w:rsid w:val="007E3B50"/>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082B"/>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644B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562B-3C39-455C-A5FF-9B2443DC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2022-10-18T16:10:00Z</cp:lastPrinted>
  <dcterms:created xsi:type="dcterms:W3CDTF">2022-11-29T19:55:00Z</dcterms:created>
  <dcterms:modified xsi:type="dcterms:W3CDTF">2022-11-29T19:55:00Z</dcterms:modified>
</cp:coreProperties>
</file>