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1C2079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1C2079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1C2079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1C2079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1C2079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0C431219" w:rsidR="000F63FB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</w:t>
      </w:r>
      <w:r w:rsidR="007D75B2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2C7C9F">
        <w:rPr>
          <w:rFonts w:ascii="Century Gothic" w:hAnsi="Century Gothic"/>
          <w:b/>
          <w:sz w:val="24"/>
          <w:szCs w:val="24"/>
        </w:rPr>
        <w:t>Quinta</w:t>
      </w:r>
      <w:r w:rsidR="006E0CAC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Sesión </w:t>
      </w:r>
      <w:r w:rsidR="001C2079">
        <w:rPr>
          <w:rFonts w:ascii="Century Gothic" w:hAnsi="Century Gothic"/>
          <w:b/>
          <w:sz w:val="24"/>
          <w:szCs w:val="24"/>
        </w:rPr>
        <w:t>Extraordinaria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B691D">
        <w:rPr>
          <w:rFonts w:ascii="Century Gothic" w:hAnsi="Century Gothic"/>
          <w:sz w:val="24"/>
          <w:szCs w:val="24"/>
        </w:rPr>
        <w:t>séis</w:t>
      </w:r>
      <w:r>
        <w:rPr>
          <w:rFonts w:ascii="Century Gothic" w:hAnsi="Century Gothic"/>
          <w:sz w:val="24"/>
          <w:szCs w:val="24"/>
        </w:rPr>
        <w:t xml:space="preserve">, que tendrá verificativo a las </w:t>
      </w:r>
      <w:r w:rsidR="001C2079">
        <w:rPr>
          <w:rFonts w:ascii="Century Gothic" w:hAnsi="Century Gothic"/>
          <w:b/>
          <w:sz w:val="24"/>
          <w:szCs w:val="24"/>
        </w:rPr>
        <w:t>catorce</w:t>
      </w:r>
      <w:r>
        <w:rPr>
          <w:rFonts w:ascii="Century Gothic" w:hAnsi="Century Gothic"/>
          <w:b/>
          <w:sz w:val="24"/>
          <w:szCs w:val="24"/>
        </w:rPr>
        <w:t xml:space="preserve"> horas</w:t>
      </w:r>
      <w:r w:rsidR="001C2079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del</w:t>
      </w:r>
      <w:r w:rsidR="00AF2B85">
        <w:rPr>
          <w:rFonts w:ascii="Century Gothic" w:hAnsi="Century Gothic"/>
          <w:b/>
          <w:sz w:val="24"/>
          <w:szCs w:val="24"/>
        </w:rPr>
        <w:t xml:space="preserve"> </w:t>
      </w:r>
      <w:r w:rsidR="002C7C9F">
        <w:rPr>
          <w:rFonts w:ascii="Century Gothic" w:hAnsi="Century Gothic"/>
          <w:b/>
          <w:sz w:val="24"/>
          <w:szCs w:val="24"/>
        </w:rPr>
        <w:t>veinti</w:t>
      </w:r>
      <w:r w:rsidR="00AF2B85">
        <w:rPr>
          <w:rFonts w:ascii="Century Gothic" w:hAnsi="Century Gothic"/>
          <w:b/>
          <w:sz w:val="24"/>
          <w:szCs w:val="24"/>
        </w:rPr>
        <w:t>nueve</w:t>
      </w:r>
      <w:r w:rsidR="00EC6BAB">
        <w:rPr>
          <w:rFonts w:ascii="Century Gothic" w:hAnsi="Century Gothic"/>
          <w:b/>
          <w:sz w:val="24"/>
          <w:szCs w:val="24"/>
        </w:rPr>
        <w:t xml:space="preserve"> de enero de dos mil veinti</w:t>
      </w:r>
      <w:r w:rsidR="00EA3417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numero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76D8F322" w:rsidR="000F63FB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7BF46518" w14:textId="77777777" w:rsidR="001C2079" w:rsidRPr="001C2079" w:rsidRDefault="001C2079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471C1614" w14:textId="77777777" w:rsidR="002C7C9F" w:rsidRPr="002C7C9F" w:rsidRDefault="002C7C9F" w:rsidP="002C7C9F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2C7C9F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1B87D682" w14:textId="77777777" w:rsidR="002C7C9F" w:rsidRPr="002C7C9F" w:rsidRDefault="002C7C9F" w:rsidP="002C7C9F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2C7C9F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453CF984" w14:textId="77777777" w:rsidR="002C7C9F" w:rsidRPr="002C7C9F" w:rsidRDefault="002C7C9F" w:rsidP="002C7C9F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2C7C9F">
        <w:rPr>
          <w:rFonts w:ascii="Century Gothic" w:hAnsi="Century Gothic"/>
          <w:b w:val="0"/>
          <w:sz w:val="24"/>
          <w:szCs w:val="24"/>
        </w:rPr>
        <w:t xml:space="preserve">Recepción del oficio 2568/2026 que remite el </w:t>
      </w:r>
      <w:proofErr w:type="gramStart"/>
      <w:r w:rsidRPr="002C7C9F">
        <w:rPr>
          <w:rFonts w:ascii="Century Gothic" w:hAnsi="Century Gothic"/>
          <w:b w:val="0"/>
          <w:sz w:val="24"/>
          <w:szCs w:val="24"/>
        </w:rPr>
        <w:t>Secretario</w:t>
      </w:r>
      <w:proofErr w:type="gramEnd"/>
      <w:r w:rsidRPr="002C7C9F">
        <w:rPr>
          <w:rFonts w:ascii="Century Gothic" w:hAnsi="Century Gothic"/>
          <w:b w:val="0"/>
          <w:sz w:val="24"/>
          <w:szCs w:val="24"/>
        </w:rPr>
        <w:t xml:space="preserve"> de Acuerdos del Juzgado Cuarto de Distrito en Materia Administrativa en el Estado de Jalisco, relativo al juicio de amparo 2100/2025 mediante el cual requiere a este Tribunal por el cumplimiento de la ejecutoria del juicio de amparo referido;</w:t>
      </w:r>
    </w:p>
    <w:p w14:paraId="4F3D10F2" w14:textId="77777777" w:rsidR="002C7C9F" w:rsidRPr="002C7C9F" w:rsidRDefault="002C7C9F" w:rsidP="002C7C9F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2C7C9F">
        <w:rPr>
          <w:rFonts w:ascii="Century Gothic" w:hAnsi="Century Gothic"/>
          <w:b w:val="0"/>
          <w:sz w:val="24"/>
          <w:szCs w:val="24"/>
        </w:rPr>
        <w:t xml:space="preserve">Análisis, discusión y en su caso aprobación del proyecto de sentencia del Recurso de Reclamación 525/2025, en cumplimiento a la ejecutoria del juicio de amparo 2100/2025 del Juzgado Cuarto de Distrito en Materia Administrativa en el Estado de Jalisco; y </w:t>
      </w:r>
    </w:p>
    <w:p w14:paraId="4E6548BE" w14:textId="74C00581" w:rsidR="000F63FB" w:rsidRPr="001C2079" w:rsidRDefault="002C7C9F" w:rsidP="002C7C9F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2C7C9F">
        <w:rPr>
          <w:rFonts w:ascii="Century Gothic" w:hAnsi="Century Gothic"/>
          <w:b w:val="0"/>
          <w:sz w:val="24"/>
          <w:szCs w:val="24"/>
        </w:rPr>
        <w:t>Clausura</w:t>
      </w:r>
      <w:r w:rsidR="001C2079" w:rsidRPr="000A02FD">
        <w:rPr>
          <w:rFonts w:ascii="Century Gothic" w:hAnsi="Century Gothic"/>
          <w:b w:val="0"/>
          <w:sz w:val="24"/>
          <w:szCs w:val="24"/>
        </w:rPr>
        <w:t>.</w:t>
      </w:r>
    </w:p>
    <w:p w14:paraId="1EA480B6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690570DD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0C7B9BC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2D26E7" w14:textId="3F5815FD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2C7C9F">
        <w:rPr>
          <w:rFonts w:ascii="Century Gothic" w:hAnsi="Century Gothic"/>
          <w:b/>
          <w:sz w:val="24"/>
          <w:szCs w:val="24"/>
        </w:rPr>
        <w:t>VEINTIOCHO</w:t>
      </w:r>
      <w:r w:rsidR="00EC6BAB">
        <w:rPr>
          <w:rFonts w:ascii="Century Gothic" w:hAnsi="Century Gothic"/>
          <w:b/>
          <w:sz w:val="24"/>
          <w:szCs w:val="24"/>
        </w:rPr>
        <w:t xml:space="preserve"> DE ENERO DE DOS MIL VEINTI</w:t>
      </w:r>
      <w:r w:rsidR="00EB691D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343A624E" w14:textId="0E8E2C3F" w:rsidR="000F63FB" w:rsidRDefault="003044B5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PRESIDENT</w:t>
      </w:r>
      <w:r w:rsidR="00475BBE">
        <w:rPr>
          <w:rFonts w:ascii="Century Gothic" w:hAnsi="Century Gothic"/>
          <w:b/>
          <w:sz w:val="24"/>
          <w:szCs w:val="24"/>
        </w:rPr>
        <w:t>E</w:t>
      </w:r>
      <w:r w:rsidR="000F63FB">
        <w:rPr>
          <w:rFonts w:ascii="Century Gothic" w:hAnsi="Century Gothic"/>
          <w:b/>
          <w:sz w:val="24"/>
          <w:szCs w:val="24"/>
        </w:rPr>
        <w:t xml:space="preserve"> DE LA SALA SUPERIOR DEL TRIBUNAL DE </w:t>
      </w:r>
    </w:p>
    <w:p w14:paraId="3EDA23E0" w14:textId="77777777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77777777" w:rsidR="000F63FB" w:rsidRDefault="000F63FB" w:rsidP="000F63FB">
      <w:pPr>
        <w:spacing w:after="0"/>
        <w:rPr>
          <w:sz w:val="24"/>
          <w:szCs w:val="24"/>
        </w:rPr>
      </w:pPr>
    </w:p>
    <w:p w14:paraId="4793202C" w14:textId="48780AE7" w:rsidR="00716BAB" w:rsidRPr="00F610FC" w:rsidRDefault="004339D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475BBE">
        <w:rPr>
          <w:rFonts w:ascii="Century Gothic" w:hAnsi="Century Gothic"/>
          <w:b/>
          <w:sz w:val="24"/>
          <w:szCs w:val="24"/>
        </w:rPr>
        <w:t>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475BBE">
        <w:rPr>
          <w:rFonts w:ascii="Century Gothic" w:hAnsi="Century Gothic"/>
          <w:b/>
          <w:sz w:val="24"/>
          <w:szCs w:val="24"/>
        </w:rPr>
        <w:t>JOS</w:t>
      </w:r>
      <w:r w:rsidR="00EE7E12">
        <w:rPr>
          <w:rFonts w:ascii="Century Gothic" w:hAnsi="Century Gothic"/>
          <w:b/>
          <w:sz w:val="24"/>
          <w:szCs w:val="24"/>
        </w:rPr>
        <w:t>É</w:t>
      </w:r>
      <w:r w:rsidR="00475BBE">
        <w:rPr>
          <w:rFonts w:ascii="Century Gothic" w:hAnsi="Century Gothic"/>
          <w:b/>
          <w:sz w:val="24"/>
          <w:szCs w:val="24"/>
        </w:rPr>
        <w:t xml:space="preserve"> RAM</w:t>
      </w:r>
      <w:r w:rsidR="00EE7E12">
        <w:rPr>
          <w:rFonts w:ascii="Century Gothic" w:hAnsi="Century Gothic"/>
          <w:b/>
          <w:sz w:val="24"/>
          <w:szCs w:val="24"/>
        </w:rPr>
        <w:t>Ó</w:t>
      </w:r>
      <w:r w:rsidR="00475BBE">
        <w:rPr>
          <w:rFonts w:ascii="Century Gothic" w:hAnsi="Century Gothic"/>
          <w:b/>
          <w:sz w:val="24"/>
          <w:szCs w:val="24"/>
        </w:rPr>
        <w:t>N</w:t>
      </w:r>
      <w:r>
        <w:rPr>
          <w:rFonts w:ascii="Century Gothic" w:hAnsi="Century Gothic"/>
          <w:b/>
          <w:sz w:val="24"/>
          <w:szCs w:val="24"/>
        </w:rPr>
        <w:t xml:space="preserve"> JIMÉNEZ </w:t>
      </w:r>
      <w:r w:rsidR="00475BBE">
        <w:rPr>
          <w:rFonts w:ascii="Century Gothic" w:hAnsi="Century Gothic"/>
          <w:b/>
          <w:sz w:val="24"/>
          <w:szCs w:val="24"/>
        </w:rPr>
        <w:t>GUTI</w:t>
      </w:r>
      <w:r w:rsidR="00EE7E12">
        <w:rPr>
          <w:rFonts w:ascii="Century Gothic" w:hAnsi="Century Gothic"/>
          <w:b/>
          <w:sz w:val="24"/>
          <w:szCs w:val="24"/>
        </w:rPr>
        <w:t>É</w:t>
      </w:r>
      <w:r w:rsidR="00475BBE">
        <w:rPr>
          <w:rFonts w:ascii="Century Gothic" w:hAnsi="Century Gothic"/>
          <w:b/>
          <w:sz w:val="24"/>
          <w:szCs w:val="24"/>
        </w:rPr>
        <w:t>RREZ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77CB1"/>
    <w:rsid w:val="001C2079"/>
    <w:rsid w:val="001C455F"/>
    <w:rsid w:val="001C6A3B"/>
    <w:rsid w:val="001E46CC"/>
    <w:rsid w:val="001E49F6"/>
    <w:rsid w:val="001E74FD"/>
    <w:rsid w:val="001F6ACC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353D4"/>
    <w:rsid w:val="00886A38"/>
    <w:rsid w:val="00890FF0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F2B85"/>
    <w:rsid w:val="00AF3DFC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1279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Lizette Esmeralda Sandoval Salado</cp:lastModifiedBy>
  <cp:revision>2</cp:revision>
  <cp:lastPrinted>2026-01-19T15:18:00Z</cp:lastPrinted>
  <dcterms:created xsi:type="dcterms:W3CDTF">2026-01-30T21:30:00Z</dcterms:created>
  <dcterms:modified xsi:type="dcterms:W3CDTF">2026-01-30T21:30:00Z</dcterms:modified>
</cp:coreProperties>
</file>