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5EBBF784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222A42">
        <w:rPr>
          <w:rFonts w:ascii="Century Gothic" w:hAnsi="Century Gothic"/>
          <w:b/>
          <w:sz w:val="24"/>
          <w:szCs w:val="24"/>
        </w:rPr>
        <w:t>Séptima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222A42">
        <w:rPr>
          <w:rFonts w:ascii="Century Gothic" w:hAnsi="Century Gothic"/>
          <w:b/>
          <w:sz w:val="24"/>
          <w:szCs w:val="24"/>
        </w:rPr>
        <w:t>once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222A42">
        <w:rPr>
          <w:rFonts w:ascii="Century Gothic" w:hAnsi="Century Gothic"/>
          <w:b/>
          <w:sz w:val="24"/>
          <w:szCs w:val="24"/>
        </w:rPr>
        <w:t>nueve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7E9432F3" w14:textId="77777777" w:rsidR="00222A42" w:rsidRPr="002511F9" w:rsidRDefault="00222A42" w:rsidP="00222A42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16737DDB" w14:textId="77777777" w:rsidR="00222A42" w:rsidRPr="00270AEE" w:rsidRDefault="00222A42" w:rsidP="00222A4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7AFEB7C" w14:textId="77777777" w:rsidR="00222A42" w:rsidRPr="009A726F" w:rsidRDefault="00222A42" w:rsidP="00222A42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Recepción </w:t>
      </w:r>
      <w:bookmarkStart w:id="0" w:name="_Hlk188956206"/>
      <w:bookmarkStart w:id="1" w:name="_Hlk221712351"/>
      <w:r>
        <w:rPr>
          <w:rFonts w:ascii="Century Gothic" w:hAnsi="Century Gothic" w:cs="Arial"/>
          <w:b w:val="0"/>
          <w:sz w:val="24"/>
          <w:szCs w:val="24"/>
        </w:rPr>
        <w:t xml:space="preserve">del oficio 2876/2025 que remite el </w:t>
      </w:r>
      <w:proofErr w:type="gramStart"/>
      <w:r>
        <w:rPr>
          <w:rFonts w:ascii="Century Gothic" w:hAnsi="Century Gothic" w:cs="Arial"/>
          <w:b w:val="0"/>
          <w:sz w:val="24"/>
          <w:szCs w:val="24"/>
        </w:rPr>
        <w:t>Secretario</w:t>
      </w:r>
      <w:proofErr w:type="gramEnd"/>
      <w:r>
        <w:rPr>
          <w:rFonts w:ascii="Century Gothic" w:hAnsi="Century Gothic" w:cs="Arial"/>
          <w:b w:val="0"/>
          <w:sz w:val="24"/>
          <w:szCs w:val="24"/>
        </w:rPr>
        <w:t xml:space="preserve"> de Acuerdos del </w:t>
      </w:r>
      <w:bookmarkStart w:id="2" w:name="_Hlk221712110"/>
      <w:r>
        <w:rPr>
          <w:rFonts w:ascii="Century Gothic" w:hAnsi="Century Gothic" w:cs="Arial"/>
          <w:b w:val="0"/>
          <w:sz w:val="24"/>
          <w:szCs w:val="24"/>
        </w:rPr>
        <w:t>Séptimo Tribunal Colegiado en Materia Administrativa del Tercer Circuito</w:t>
      </w:r>
      <w:bookmarkEnd w:id="2"/>
      <w:r>
        <w:rPr>
          <w:rFonts w:ascii="Century Gothic" w:hAnsi="Century Gothic" w:cs="Arial"/>
          <w:b w:val="0"/>
          <w:sz w:val="24"/>
          <w:szCs w:val="24"/>
        </w:rPr>
        <w:t>, relativo al juicio de amparo 390/2024 mediante el cual requiere a este Tribunal por el cumplimiento de la ejecutoria del juicio de amparo referid</w:t>
      </w:r>
      <w:bookmarkEnd w:id="0"/>
      <w:r>
        <w:rPr>
          <w:rFonts w:ascii="Century Gothic" w:hAnsi="Century Gothic" w:cs="Arial"/>
          <w:b w:val="0"/>
          <w:sz w:val="24"/>
          <w:szCs w:val="24"/>
        </w:rPr>
        <w:t>o</w:t>
      </w:r>
      <w:bookmarkEnd w:id="1"/>
      <w:r w:rsidRPr="009A726F">
        <w:rPr>
          <w:rFonts w:ascii="Century Gothic" w:hAnsi="Century Gothic" w:cs="Arial"/>
          <w:b w:val="0"/>
          <w:sz w:val="24"/>
          <w:szCs w:val="24"/>
        </w:rPr>
        <w:t>;</w:t>
      </w:r>
    </w:p>
    <w:p w14:paraId="62E9E556" w14:textId="77777777" w:rsidR="00222A42" w:rsidRDefault="00222A42" w:rsidP="00222A4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</w:t>
      </w:r>
      <w:r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3" w:name="_Hlk188956234"/>
      <w:bookmarkStart w:id="4" w:name="_Hlk220677160"/>
      <w:r w:rsidRPr="00990151">
        <w:rPr>
          <w:rFonts w:ascii="Century Gothic" w:hAnsi="Century Gothic"/>
          <w:b w:val="0"/>
          <w:sz w:val="24"/>
          <w:szCs w:val="24"/>
        </w:rPr>
        <w:t>discusión y en su caso aprobación del proyecto de sentencia de</w:t>
      </w:r>
      <w:r>
        <w:rPr>
          <w:rFonts w:ascii="Century Gothic" w:hAnsi="Century Gothic"/>
          <w:b w:val="0"/>
          <w:sz w:val="24"/>
          <w:szCs w:val="24"/>
        </w:rPr>
        <w:t xml:space="preserve">l Juicio de Responsabilidad Patrimonial 31/2023, en cumplimiento a la ejecutoria del juicio de amparo 390/2024 del </w:t>
      </w:r>
      <w:bookmarkEnd w:id="3"/>
      <w:bookmarkEnd w:id="4"/>
      <w:r w:rsidRPr="00EE7CE1">
        <w:rPr>
          <w:rFonts w:ascii="Century Gothic" w:hAnsi="Century Gothic" w:cs="Arial"/>
          <w:b w:val="0"/>
          <w:sz w:val="24"/>
          <w:szCs w:val="24"/>
          <w:lang w:val="es-MX"/>
        </w:rPr>
        <w:t>Séptimo Tribunal Colegiado en Materia Administrativa del Tercer Circuito</w:t>
      </w:r>
      <w:r w:rsidRPr="00990151">
        <w:rPr>
          <w:rFonts w:ascii="Century Gothic" w:hAnsi="Century Gothic"/>
          <w:b w:val="0"/>
          <w:sz w:val="24"/>
          <w:szCs w:val="24"/>
        </w:rPr>
        <w:t>;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21006A8" w14:textId="77777777" w:rsidR="00222A42" w:rsidRDefault="00222A42" w:rsidP="00222A4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Análisis, discusión y en su caso aprobación del ejercicio de facultad de Atracción; y</w:t>
      </w:r>
      <w:r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E6548BE" w14:textId="7BDC42E1" w:rsidR="000F63FB" w:rsidRPr="001C2079" w:rsidRDefault="00222A42" w:rsidP="00222A42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54ADBF9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222A42">
        <w:rPr>
          <w:rFonts w:ascii="Century Gothic" w:hAnsi="Century Gothic"/>
          <w:b/>
          <w:sz w:val="24"/>
          <w:szCs w:val="24"/>
        </w:rPr>
        <w:t>SEIS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3F28D7DC" w:rsidR="00716BAB" w:rsidRPr="00F610FC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MAGISTRADO AVELINO BRAVO CACHO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2026-02-11T20:56:00Z</dcterms:created>
  <dcterms:modified xsi:type="dcterms:W3CDTF">2026-02-11T20:56:00Z</dcterms:modified>
</cp:coreProperties>
</file>