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32CB0D18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AE2AB5">
        <w:rPr>
          <w:rFonts w:ascii="Century Gothic" w:hAnsi="Century Gothic"/>
          <w:b/>
          <w:sz w:val="24"/>
          <w:szCs w:val="24"/>
        </w:rPr>
        <w:t>Décima</w:t>
      </w:r>
      <w:r w:rsidR="00573542">
        <w:rPr>
          <w:rFonts w:ascii="Century Gothic" w:hAnsi="Century Gothic"/>
          <w:b/>
          <w:sz w:val="24"/>
          <w:szCs w:val="24"/>
        </w:rPr>
        <w:t xml:space="preserve"> Primera</w:t>
      </w:r>
      <w:r w:rsidR="00AE2AB5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>
        <w:rPr>
          <w:rFonts w:ascii="Century Gothic" w:hAnsi="Century Gothic"/>
          <w:b/>
          <w:sz w:val="24"/>
          <w:szCs w:val="24"/>
        </w:rPr>
        <w:t xml:space="preserve">catorce </w:t>
      </w:r>
      <w:r>
        <w:rPr>
          <w:rFonts w:ascii="Century Gothic" w:hAnsi="Century Gothic"/>
          <w:b/>
          <w:sz w:val="24"/>
          <w:szCs w:val="24"/>
        </w:rPr>
        <w:t>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</w:t>
      </w:r>
      <w:r w:rsidR="00AE2AB5">
        <w:rPr>
          <w:rFonts w:ascii="Century Gothic" w:hAnsi="Century Gothic"/>
          <w:b/>
          <w:sz w:val="24"/>
          <w:szCs w:val="24"/>
        </w:rPr>
        <w:t>veint</w:t>
      </w:r>
      <w:r w:rsidR="00573542">
        <w:rPr>
          <w:rFonts w:ascii="Century Gothic" w:hAnsi="Century Gothic"/>
          <w:b/>
          <w:sz w:val="24"/>
          <w:szCs w:val="24"/>
        </w:rPr>
        <w:t>isiete</w:t>
      </w:r>
      <w:r w:rsidR="00AE2AB5">
        <w:rPr>
          <w:rFonts w:ascii="Century Gothic" w:hAnsi="Century Gothic"/>
          <w:b/>
          <w:sz w:val="24"/>
          <w:szCs w:val="24"/>
        </w:rPr>
        <w:t xml:space="preserve"> </w:t>
      </w:r>
      <w:r w:rsidR="00D35188">
        <w:rPr>
          <w:rFonts w:ascii="Century Gothic" w:hAnsi="Century Gothic"/>
          <w:b/>
          <w:sz w:val="24"/>
          <w:szCs w:val="24"/>
        </w:rPr>
        <w:t>de febrero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76D8F32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BF46518" w14:textId="77777777" w:rsidR="001C2079" w:rsidRPr="001C2079" w:rsidRDefault="001C2079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45160B83" w14:textId="77777777" w:rsidR="00573542" w:rsidRPr="002511F9" w:rsidRDefault="00573542" w:rsidP="00573542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79C47A6D" w14:textId="77777777" w:rsidR="00573542" w:rsidRDefault="00573542" w:rsidP="00573542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01999FA3" w14:textId="77777777" w:rsidR="00573542" w:rsidRPr="00270AEE" w:rsidRDefault="00573542" w:rsidP="00573542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>R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ecepción del oficio </w:t>
      </w:r>
      <w:r>
        <w:rPr>
          <w:rFonts w:ascii="Century Gothic" w:hAnsi="Century Gothic"/>
          <w:b w:val="0"/>
          <w:sz w:val="24"/>
          <w:szCs w:val="24"/>
          <w:lang w:val="es-MX"/>
        </w:rPr>
        <w:t>5739/2026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que remite el Secretario de Acuerdos del </w:t>
      </w:r>
      <w:r>
        <w:rPr>
          <w:rFonts w:ascii="Century Gothic" w:hAnsi="Century Gothic"/>
          <w:b w:val="0"/>
          <w:sz w:val="24"/>
          <w:szCs w:val="24"/>
          <w:lang w:val="es-MX"/>
        </w:rPr>
        <w:t>Juzgado Octavo de Distrito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en Materia Administrativa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en el Estado de Jalisco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, relativo al juicio de amparo </w:t>
      </w:r>
      <w:r>
        <w:rPr>
          <w:rFonts w:ascii="Century Gothic" w:hAnsi="Century Gothic"/>
          <w:b w:val="0"/>
          <w:sz w:val="24"/>
          <w:szCs w:val="24"/>
          <w:lang w:val="es-MX"/>
        </w:rPr>
        <w:t>311/2025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mediante el cual requiere a este Tribunal por el cumplimiento de la ejecutoria del juicio de amparo referido</w:t>
      </w:r>
      <w:r>
        <w:rPr>
          <w:rFonts w:ascii="Century Gothic" w:hAnsi="Century Gothic"/>
          <w:b w:val="0"/>
          <w:sz w:val="24"/>
          <w:szCs w:val="24"/>
          <w:lang w:val="es-MX"/>
        </w:rPr>
        <w:t>;</w:t>
      </w:r>
    </w:p>
    <w:p w14:paraId="7D8DE363" w14:textId="77777777" w:rsidR="00573542" w:rsidRDefault="00573542" w:rsidP="00573542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21275822"/>
      <w:r>
        <w:rPr>
          <w:rFonts w:ascii="Century Gothic" w:hAnsi="Century Gothic" w:cs="Arial"/>
          <w:b w:val="0"/>
          <w:sz w:val="24"/>
          <w:szCs w:val="24"/>
        </w:rPr>
        <w:t>A</w:t>
      </w:r>
      <w:bookmarkEnd w:id="0"/>
      <w:r w:rsidRPr="00073D2B">
        <w:rPr>
          <w:rFonts w:ascii="Century Gothic" w:hAnsi="Century Gothic" w:cs="Arial"/>
          <w:b w:val="0"/>
          <w:sz w:val="24"/>
          <w:szCs w:val="24"/>
          <w:lang w:val="es-MX"/>
        </w:rPr>
        <w:t xml:space="preserve">nálisis, </w:t>
      </w:r>
      <w:bookmarkStart w:id="1" w:name="_Hlk222391520"/>
      <w:r w:rsidRPr="004B738E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del </w:t>
      </w:r>
      <w:r>
        <w:rPr>
          <w:rFonts w:ascii="Century Gothic" w:hAnsi="Century Gothic"/>
          <w:b w:val="0"/>
          <w:sz w:val="24"/>
          <w:szCs w:val="24"/>
        </w:rPr>
        <w:t>Recurso de Reclamación 2250/2023</w:t>
      </w:r>
      <w:r w:rsidRPr="004B738E">
        <w:rPr>
          <w:rFonts w:ascii="Century Gothic" w:hAnsi="Century Gothic"/>
          <w:b w:val="0"/>
          <w:sz w:val="24"/>
          <w:szCs w:val="24"/>
        </w:rPr>
        <w:t xml:space="preserve">, en cumplimiento a la ejecutoria del juicio de amparo </w:t>
      </w:r>
      <w:r>
        <w:rPr>
          <w:rFonts w:ascii="Century Gothic" w:hAnsi="Century Gothic"/>
          <w:b w:val="0"/>
          <w:sz w:val="24"/>
          <w:szCs w:val="24"/>
        </w:rPr>
        <w:t xml:space="preserve">1113/2025 </w:t>
      </w:r>
      <w:r w:rsidRPr="004B738E">
        <w:rPr>
          <w:rFonts w:ascii="Century Gothic" w:hAnsi="Century Gothic"/>
          <w:b w:val="0"/>
          <w:sz w:val="24"/>
          <w:szCs w:val="24"/>
        </w:rPr>
        <w:t xml:space="preserve">del </w:t>
      </w:r>
      <w:r>
        <w:rPr>
          <w:rFonts w:ascii="Century Gothic" w:hAnsi="Century Gothic" w:cs="Arial"/>
          <w:b w:val="0"/>
          <w:sz w:val="24"/>
          <w:szCs w:val="24"/>
          <w:lang w:val="es-MX"/>
        </w:rPr>
        <w:t>Juzgado Octavo de Distrito</w:t>
      </w:r>
      <w:r w:rsidRPr="004B738E">
        <w:rPr>
          <w:rFonts w:ascii="Century Gothic" w:hAnsi="Century Gothic" w:cs="Arial"/>
          <w:b w:val="0"/>
          <w:sz w:val="24"/>
          <w:szCs w:val="24"/>
          <w:lang w:val="es-MX"/>
        </w:rPr>
        <w:t xml:space="preserve"> en Materia Administrativa del Tercer Circuito</w:t>
      </w:r>
      <w:bookmarkEnd w:id="1"/>
      <w:r w:rsidRPr="00990151">
        <w:rPr>
          <w:rFonts w:ascii="Century Gothic" w:hAnsi="Century Gothic"/>
          <w:b w:val="0"/>
          <w:sz w:val="24"/>
          <w:szCs w:val="24"/>
        </w:rPr>
        <w:t>;</w:t>
      </w:r>
    </w:p>
    <w:p w14:paraId="47594F7E" w14:textId="77777777" w:rsidR="00573542" w:rsidRDefault="00573542" w:rsidP="00573542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0A02FD">
        <w:rPr>
          <w:rFonts w:ascii="Century Gothic" w:hAnsi="Century Gothic"/>
          <w:b w:val="0"/>
          <w:sz w:val="24"/>
          <w:szCs w:val="24"/>
        </w:rPr>
        <w:t>Clausur</w:t>
      </w:r>
      <w:r>
        <w:rPr>
          <w:rFonts w:ascii="Century Gothic" w:hAnsi="Century Gothic"/>
          <w:b w:val="0"/>
          <w:sz w:val="24"/>
          <w:szCs w:val="24"/>
        </w:rPr>
        <w:t>a.</w:t>
      </w:r>
    </w:p>
    <w:p w14:paraId="00C3AE9A" w14:textId="6E0DFF5E" w:rsidR="003B0EB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</w:rPr>
      </w:pPr>
    </w:p>
    <w:p w14:paraId="2A0AA68C" w14:textId="77777777" w:rsidR="003B0EBF" w:rsidRPr="003B0EB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3AF17FC5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573542">
        <w:rPr>
          <w:rFonts w:ascii="Century Gothic" w:hAnsi="Century Gothic"/>
          <w:b/>
          <w:sz w:val="24"/>
          <w:szCs w:val="24"/>
        </w:rPr>
        <w:t xml:space="preserve">VEINTISÉIS DE FEBRERO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Default="000F63FB" w:rsidP="000F63FB">
      <w:pPr>
        <w:spacing w:after="0"/>
        <w:rPr>
          <w:sz w:val="24"/>
          <w:szCs w:val="24"/>
        </w:rPr>
      </w:pPr>
    </w:p>
    <w:p w14:paraId="7E773963" w14:textId="3EE18D7E" w:rsidR="00165528" w:rsidRDefault="00165528" w:rsidP="000F63FB">
      <w:pPr>
        <w:spacing w:after="0"/>
        <w:rPr>
          <w:sz w:val="24"/>
          <w:szCs w:val="24"/>
        </w:rPr>
      </w:pPr>
    </w:p>
    <w:p w14:paraId="6DFDDE6E" w14:textId="77777777" w:rsidR="00165528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F610FC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JUSTICIA ADMINISTRATIVA DEL ESTADO</w:t>
      </w:r>
      <w:r w:rsidR="00077EBE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65528"/>
    <w:rsid w:val="00177CB1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F2B8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Azul Estefania Castillo Aguayo</cp:lastModifiedBy>
  <cp:revision>3</cp:revision>
  <cp:lastPrinted>2026-01-19T15:18:00Z</cp:lastPrinted>
  <dcterms:created xsi:type="dcterms:W3CDTF">2026-02-27T19:17:00Z</dcterms:created>
  <dcterms:modified xsi:type="dcterms:W3CDTF">2026-02-27T19:18:00Z</dcterms:modified>
</cp:coreProperties>
</file>