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84" w:rsidRPr="00B20160" w:rsidRDefault="00393A84" w:rsidP="00393A84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084970541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48785C">
        <w:rPr>
          <w:rFonts w:ascii="Century Gothic" w:hAnsi="Century Gothic"/>
          <w:b/>
          <w:sz w:val="23"/>
          <w:szCs w:val="23"/>
        </w:rPr>
        <w:t>1103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393A84" w:rsidRPr="00B20160" w:rsidRDefault="00393A84" w:rsidP="00393A84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393A84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393A84" w:rsidRPr="007E0F49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C03DA0" w:rsidRPr="009F4B8B" w:rsidRDefault="00393A84" w:rsidP="00C03D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C03DA0" w:rsidRPr="009F4B8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8785C">
        <w:rPr>
          <w:rFonts w:ascii="Century Gothic" w:hAnsi="Century Gothic"/>
          <w:b/>
          <w:sz w:val="24"/>
          <w:szCs w:val="24"/>
        </w:rPr>
        <w:t xml:space="preserve"> Décima Primera 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C03DA0" w:rsidRPr="009F4B8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C03DA0">
        <w:rPr>
          <w:rFonts w:ascii="Century Gothic" w:hAnsi="Century Gothic"/>
          <w:b/>
          <w:sz w:val="24"/>
          <w:szCs w:val="24"/>
        </w:rPr>
        <w:t>doce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horas </w:t>
      </w:r>
      <w:r w:rsidR="0048785C">
        <w:rPr>
          <w:rFonts w:ascii="Century Gothic" w:hAnsi="Century Gothic"/>
          <w:b/>
          <w:sz w:val="24"/>
          <w:szCs w:val="24"/>
        </w:rPr>
        <w:t>del dieciséis</w:t>
      </w:r>
      <w:r w:rsidR="00C03DA0">
        <w:rPr>
          <w:rFonts w:ascii="Century Gothic" w:hAnsi="Century Gothic"/>
          <w:b/>
          <w:sz w:val="24"/>
          <w:szCs w:val="24"/>
        </w:rPr>
        <w:t xml:space="preserve"> de junio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de dos mil veintidós</w:t>
      </w:r>
      <w:r w:rsidR="00C03DA0">
        <w:rPr>
          <w:rFonts w:ascii="Century Gothic" w:hAnsi="Century Gothic"/>
          <w:b/>
          <w:sz w:val="24"/>
          <w:szCs w:val="24"/>
        </w:rPr>
        <w:t>,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C03DA0" w:rsidRPr="009F4B8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C03DA0" w:rsidRPr="003A430D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C03DA0" w:rsidRPr="009F4B8B">
        <w:rPr>
          <w:rFonts w:ascii="Century Gothic" w:hAnsi="Century Gothic"/>
          <w:sz w:val="24"/>
          <w:szCs w:val="24"/>
        </w:rPr>
        <w:t>,</w:t>
      </w:r>
      <w:r w:rsidR="00C03DA0">
        <w:rPr>
          <w:rFonts w:ascii="Century Gothic" w:hAnsi="Century Gothic"/>
          <w:sz w:val="24"/>
          <w:szCs w:val="24"/>
        </w:rPr>
        <w:t xml:space="preserve"> Guadalajara, Jalisco,</w:t>
      </w:r>
      <w:r w:rsidR="00C03DA0" w:rsidRPr="009F4B8B">
        <w:rPr>
          <w:rFonts w:ascii="Century Gothic" w:hAnsi="Century Gothic"/>
          <w:sz w:val="24"/>
          <w:szCs w:val="24"/>
        </w:rPr>
        <w:t xml:space="preserve"> con el siguiente;</w:t>
      </w:r>
    </w:p>
    <w:p w:rsidR="00C03DA0" w:rsidRPr="007E0F49" w:rsidRDefault="00C03DA0" w:rsidP="00C03DA0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3DA0" w:rsidRPr="007E0F49" w:rsidRDefault="00C03DA0" w:rsidP="00C03DA0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C03DA0" w:rsidRPr="00252E3B" w:rsidRDefault="00C03DA0" w:rsidP="00C03DA0">
      <w:pPr>
        <w:jc w:val="both"/>
        <w:rPr>
          <w:rFonts w:ascii="Century Gothic" w:hAnsi="Century Gothic"/>
          <w:color w:val="808080" w:themeColor="background1" w:themeShade="80"/>
        </w:rPr>
      </w:pPr>
    </w:p>
    <w:p w:rsidR="00C03DA0" w:rsidRPr="0053184A" w:rsidRDefault="00C03DA0" w:rsidP="00C03DA0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C03DA0" w:rsidRPr="0053184A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C03DA0" w:rsidRPr="0053184A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C03DA0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48785C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</w:t>
      </w:r>
      <w:r w:rsidR="0048785C">
        <w:rPr>
          <w:rFonts w:ascii="Century Gothic" w:hAnsi="Century Gothic" w:cs="Arial"/>
          <w:b w:val="0"/>
        </w:rPr>
        <w:t>;</w:t>
      </w:r>
    </w:p>
    <w:p w:rsidR="00C03DA0" w:rsidRPr="00BB2D2C" w:rsidRDefault="0048785C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>Seguimiento de Acuerdos de Sala Superior</w:t>
      </w:r>
      <w:r w:rsidR="00C03DA0" w:rsidRPr="00BB2D2C">
        <w:rPr>
          <w:rFonts w:ascii="Century Gothic" w:hAnsi="Century Gothic" w:cs="Arial"/>
          <w:b w:val="0"/>
        </w:rPr>
        <w:t xml:space="preserve"> y;</w:t>
      </w:r>
    </w:p>
    <w:p w:rsidR="00C03DA0" w:rsidRPr="0053184A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C03DA0" w:rsidRDefault="00C03DA0" w:rsidP="00C03DA0">
      <w:pPr>
        <w:spacing w:after="0"/>
        <w:rPr>
          <w:rFonts w:ascii="Century Gothic" w:hAnsi="Century Gothic"/>
          <w:sz w:val="24"/>
          <w:szCs w:val="24"/>
        </w:rPr>
      </w:pPr>
    </w:p>
    <w:p w:rsidR="00C03DA0" w:rsidRPr="007E0F49" w:rsidRDefault="00C03DA0" w:rsidP="00C03DA0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:rsidR="00C03DA0" w:rsidRDefault="00C03DA0" w:rsidP="00C03DA0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C03DA0" w:rsidRPr="007E0F49" w:rsidRDefault="00C03DA0" w:rsidP="00C03DA0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C03DA0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785C">
        <w:rPr>
          <w:rFonts w:ascii="Century Gothic" w:hAnsi="Century Gothic"/>
          <w:b/>
          <w:sz w:val="24"/>
          <w:szCs w:val="24"/>
        </w:rPr>
        <w:t>ADALAJARA, JALISCO, QUINCE</w:t>
      </w:r>
      <w:r>
        <w:rPr>
          <w:rFonts w:ascii="Century Gothic" w:hAnsi="Century Gothic"/>
          <w:b/>
          <w:sz w:val="24"/>
          <w:szCs w:val="24"/>
        </w:rPr>
        <w:t xml:space="preserve"> DE JUNIO DE DOS MIL VEINTIDÓS </w:t>
      </w:r>
    </w:p>
    <w:p w:rsidR="00C03DA0" w:rsidRPr="007E0F49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C03DA0" w:rsidRPr="007E0F49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3DA0" w:rsidRPr="007E0F49" w:rsidRDefault="00C03DA0" w:rsidP="00C03DA0">
      <w:pPr>
        <w:spacing w:after="0"/>
        <w:rPr>
          <w:sz w:val="24"/>
          <w:szCs w:val="24"/>
        </w:rPr>
      </w:pPr>
    </w:p>
    <w:p w:rsidR="00C03DA0" w:rsidRDefault="00C03DA0" w:rsidP="00C03DA0">
      <w:pPr>
        <w:spacing w:after="0"/>
        <w:rPr>
          <w:sz w:val="24"/>
          <w:szCs w:val="24"/>
        </w:rPr>
      </w:pPr>
    </w:p>
    <w:p w:rsidR="00C03DA0" w:rsidRPr="007E0F49" w:rsidRDefault="00C03DA0" w:rsidP="00C03DA0">
      <w:pPr>
        <w:spacing w:after="0"/>
        <w:rPr>
          <w:sz w:val="24"/>
          <w:szCs w:val="24"/>
        </w:rPr>
      </w:pPr>
    </w:p>
    <w:p w:rsidR="00C03DA0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 w:rsidR="00716BAB" w:rsidRPr="00393A84" w:rsidRDefault="00716BAB" w:rsidP="00BE1BEF">
      <w:pPr>
        <w:tabs>
          <w:tab w:val="left" w:pos="3585"/>
        </w:tabs>
      </w:pPr>
      <w:bookmarkStart w:id="0" w:name="_GoBack"/>
      <w:bookmarkEnd w:id="0"/>
      <w:permEnd w:id="1084970541"/>
    </w:p>
    <w:sectPr w:rsidR="00716BAB" w:rsidRPr="00393A84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3752781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0225" w:rsidRPr="00F70225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375278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3752781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F70225" w:rsidRPr="00F70225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2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37527813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332810551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6405798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36405798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6405798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364057981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701963363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70196336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701963363" w:edGrp="everyone"/>
                    <w:r w:rsidRPr="006E56D6">
                      <w:rPr>
                        <w:b/>
                      </w:rPr>
                      <w:br/>
                    </w:r>
                    <w:permEnd w:id="701963363"/>
                  </w:p>
                </w:txbxContent>
              </v:textbox>
            </v:shape>
          </w:pict>
        </mc:Fallback>
      </mc:AlternateContent>
    </w:r>
    <w:permEnd w:id="332810551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0705304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4070530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0705304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407053047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3130042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13004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3130042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130042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3A84"/>
    <w:rsid w:val="0039643B"/>
    <w:rsid w:val="003B7B20"/>
    <w:rsid w:val="003C04C0"/>
    <w:rsid w:val="003C134B"/>
    <w:rsid w:val="00415CC6"/>
    <w:rsid w:val="00421F6A"/>
    <w:rsid w:val="0044403D"/>
    <w:rsid w:val="00450ECC"/>
    <w:rsid w:val="00474A26"/>
    <w:rsid w:val="00485D22"/>
    <w:rsid w:val="00485D9E"/>
    <w:rsid w:val="0048785C"/>
    <w:rsid w:val="0049048F"/>
    <w:rsid w:val="004A3536"/>
    <w:rsid w:val="004B1312"/>
    <w:rsid w:val="004E2FD4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3DA0"/>
    <w:rsid w:val="00C074F0"/>
    <w:rsid w:val="00C45A13"/>
    <w:rsid w:val="00C5379D"/>
    <w:rsid w:val="00C70B3F"/>
    <w:rsid w:val="00C74287"/>
    <w:rsid w:val="00C912D8"/>
    <w:rsid w:val="00C93AEF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70225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393A8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93A8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56BE-895B-4C6A-BAEE-203A2E94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3</cp:revision>
  <cp:lastPrinted>2022-06-15T16:37:00Z</cp:lastPrinted>
  <dcterms:created xsi:type="dcterms:W3CDTF">2022-06-15T16:35:00Z</dcterms:created>
  <dcterms:modified xsi:type="dcterms:W3CDTF">2022-06-15T16:37:00Z</dcterms:modified>
</cp:coreProperties>
</file>