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486708">
        <w:rPr>
          <w:rFonts w:ascii="Century Gothic" w:hAnsi="Century Gothic"/>
          <w:b/>
          <w:sz w:val="24"/>
          <w:szCs w:val="24"/>
        </w:rPr>
        <w:t>Vigésima</w:t>
      </w:r>
      <w:r w:rsidR="004B7D68">
        <w:rPr>
          <w:rFonts w:ascii="Century Gothic" w:hAnsi="Century Gothic"/>
          <w:b/>
          <w:sz w:val="24"/>
          <w:szCs w:val="24"/>
        </w:rPr>
        <w:t xml:space="preserve"> </w:t>
      </w:r>
      <w:r w:rsidR="001B777B">
        <w:rPr>
          <w:rFonts w:ascii="Century Gothic" w:hAnsi="Century Gothic"/>
          <w:b/>
          <w:sz w:val="24"/>
          <w:szCs w:val="24"/>
        </w:rPr>
        <w:t>Tercera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1B777B">
        <w:rPr>
          <w:rFonts w:ascii="Century Gothic" w:hAnsi="Century Gothic"/>
          <w:b/>
          <w:sz w:val="24"/>
          <w:szCs w:val="24"/>
        </w:rPr>
        <w:t>veinticuatro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="00A640DF">
        <w:rPr>
          <w:rFonts w:ascii="Century Gothic" w:hAnsi="Century Gothic"/>
          <w:b/>
          <w:sz w:val="24"/>
          <w:szCs w:val="24"/>
        </w:rPr>
        <w:t>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B777B" w:rsidRPr="0052553A" w:rsidRDefault="001B777B" w:rsidP="001B777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B777B" w:rsidRPr="003041CF" w:rsidRDefault="001B777B" w:rsidP="001B777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B777B" w:rsidRPr="002E5DE8" w:rsidRDefault="001B777B" w:rsidP="001B777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Recepción del oficio </w:t>
      </w:r>
      <w:r>
        <w:rPr>
          <w:rFonts w:ascii="Century Gothic" w:hAnsi="Century Gothic"/>
          <w:b w:val="0"/>
          <w:sz w:val="25"/>
          <w:szCs w:val="25"/>
        </w:rPr>
        <w:t>1724</w:t>
      </w:r>
      <w:r w:rsidRPr="002E5DE8">
        <w:rPr>
          <w:rFonts w:ascii="Century Gothic" w:hAnsi="Century Gothic"/>
          <w:b w:val="0"/>
          <w:sz w:val="25"/>
          <w:szCs w:val="25"/>
        </w:rPr>
        <w:t xml:space="preserve">/2022 que remite el Secretario de Acuerdos del </w:t>
      </w:r>
      <w:r>
        <w:rPr>
          <w:rFonts w:ascii="Century Gothic" w:hAnsi="Century Gothic"/>
          <w:b w:val="0"/>
          <w:sz w:val="25"/>
          <w:szCs w:val="25"/>
        </w:rPr>
        <w:t>Primer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5"/>
          <w:szCs w:val="25"/>
        </w:rPr>
        <w:t>316</w:t>
      </w:r>
      <w:r w:rsidRPr="002E5DE8">
        <w:rPr>
          <w:rFonts w:ascii="Century Gothic" w:hAnsi="Century Gothic"/>
          <w:b w:val="0"/>
          <w:sz w:val="25"/>
          <w:szCs w:val="25"/>
        </w:rPr>
        <w:t>/2021 mediante el cual requiere a este Tribunal por el cumplimiento de la ejecutoria del juicio de amparo referido;</w:t>
      </w:r>
    </w:p>
    <w:p w:rsidR="001B777B" w:rsidRPr="004D20A5" w:rsidRDefault="001B777B" w:rsidP="001B777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Recurso de Apelación </w:t>
      </w:r>
      <w:r>
        <w:rPr>
          <w:rFonts w:ascii="Century Gothic" w:hAnsi="Century Gothic"/>
          <w:b w:val="0"/>
          <w:sz w:val="25"/>
          <w:szCs w:val="25"/>
        </w:rPr>
        <w:t>620</w:t>
      </w:r>
      <w:r w:rsidRPr="002E5DE8">
        <w:rPr>
          <w:rFonts w:ascii="Century Gothic" w:hAnsi="Century Gothic"/>
          <w:b w:val="0"/>
          <w:sz w:val="25"/>
          <w:szCs w:val="25"/>
        </w:rPr>
        <w:t>/202</w:t>
      </w:r>
      <w:r>
        <w:rPr>
          <w:rFonts w:ascii="Century Gothic" w:hAnsi="Century Gothic"/>
          <w:b w:val="0"/>
          <w:sz w:val="25"/>
          <w:szCs w:val="25"/>
        </w:rPr>
        <w:t>1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316</w:t>
      </w:r>
      <w:r w:rsidRPr="002E5DE8">
        <w:rPr>
          <w:rFonts w:ascii="Century Gothic" w:hAnsi="Century Gothic"/>
          <w:b w:val="0"/>
          <w:sz w:val="25"/>
          <w:szCs w:val="25"/>
        </w:rPr>
        <w:t xml:space="preserve">/2021 del </w:t>
      </w:r>
      <w:r>
        <w:rPr>
          <w:rFonts w:ascii="Century Gothic" w:hAnsi="Century Gothic"/>
          <w:b w:val="0"/>
          <w:sz w:val="25"/>
          <w:szCs w:val="25"/>
        </w:rPr>
        <w:t>Primer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>
        <w:rPr>
          <w:rFonts w:ascii="Century Gothic" w:hAnsi="Century Gothic"/>
          <w:b w:val="0"/>
          <w:sz w:val="25"/>
          <w:szCs w:val="25"/>
        </w:rPr>
        <w:t>;</w:t>
      </w:r>
    </w:p>
    <w:p w:rsidR="001B777B" w:rsidRPr="000B3B1A" w:rsidRDefault="001B777B" w:rsidP="001B777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Incidente de Suspensión IV-4545/2021;</w:t>
      </w:r>
    </w:p>
    <w:p w:rsidR="001B777B" w:rsidRPr="00B13FFB" w:rsidRDefault="001B777B" w:rsidP="001B777B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Incidente de Suspensión IV-282/2022;</w:t>
      </w:r>
    </w:p>
    <w:p w:rsidR="004B7D68" w:rsidRPr="00771D07" w:rsidRDefault="001B777B" w:rsidP="001B777B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B777B">
        <w:rPr>
          <w:rFonts w:ascii="Century Gothic" w:hAnsi="Century Gothic"/>
          <w:b/>
          <w:sz w:val="24"/>
          <w:szCs w:val="24"/>
        </w:rPr>
        <w:t>VEINTITRÉS</w:t>
      </w:r>
      <w:bookmarkStart w:id="0" w:name="_GoBack"/>
      <w:bookmarkEnd w:id="0"/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8C269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8C269A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MAGISTRADO JOSÉ RAMÓN JIMÉNEZ GUTIÉRREZ </w:t>
      </w:r>
    </w:p>
    <w:p w:rsidR="001C1093" w:rsidRPr="00421D68" w:rsidRDefault="001B777B" w:rsidP="00DC6F19">
      <w:pPr>
        <w:jc w:val="center"/>
        <w:rPr>
          <w:lang w:val="es-ES"/>
        </w:rPr>
      </w:pPr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B777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B77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1B777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B777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B77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E14AC"/>
    <w:rsid w:val="001723F9"/>
    <w:rsid w:val="00175477"/>
    <w:rsid w:val="00195422"/>
    <w:rsid w:val="001A32E0"/>
    <w:rsid w:val="001B777B"/>
    <w:rsid w:val="00202B4D"/>
    <w:rsid w:val="002221D4"/>
    <w:rsid w:val="00227200"/>
    <w:rsid w:val="00244E47"/>
    <w:rsid w:val="00257159"/>
    <w:rsid w:val="002F4D2D"/>
    <w:rsid w:val="00306917"/>
    <w:rsid w:val="003369CD"/>
    <w:rsid w:val="00384412"/>
    <w:rsid w:val="00395049"/>
    <w:rsid w:val="003C7B9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71D07"/>
    <w:rsid w:val="00786A67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2022-03-03T16:08:00Z</dcterms:created>
  <dcterms:modified xsi:type="dcterms:W3CDTF">2022-03-03T16:08:00Z</dcterms:modified>
</cp:coreProperties>
</file>