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486708">
        <w:rPr>
          <w:rFonts w:ascii="Century Gothic" w:hAnsi="Century Gothic"/>
          <w:b/>
          <w:sz w:val="24"/>
          <w:szCs w:val="24"/>
        </w:rPr>
        <w:t>Vigésima</w:t>
      </w:r>
      <w:r w:rsidR="006E4BDD">
        <w:rPr>
          <w:rFonts w:ascii="Century Gothic" w:hAnsi="Century Gothic"/>
          <w:b/>
          <w:sz w:val="24"/>
          <w:szCs w:val="24"/>
        </w:rPr>
        <w:t xml:space="preserve"> Quinta</w:t>
      </w:r>
      <w:r w:rsidR="00DC6F1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C619F6">
        <w:rPr>
          <w:rFonts w:ascii="Century Gothic" w:hAnsi="Century Gothic"/>
          <w:sz w:val="24"/>
          <w:szCs w:val="24"/>
        </w:rPr>
        <w:t xml:space="preserve"> del año dos mil veintidós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432CD0">
        <w:rPr>
          <w:rFonts w:ascii="Century Gothic" w:hAnsi="Century Gothic"/>
          <w:b/>
          <w:sz w:val="24"/>
          <w:szCs w:val="24"/>
        </w:rPr>
        <w:t>cator</w:t>
      </w:r>
      <w:r w:rsidR="000968B7">
        <w:rPr>
          <w:rFonts w:ascii="Century Gothic" w:hAnsi="Century Gothic"/>
          <w:b/>
          <w:sz w:val="24"/>
          <w:szCs w:val="24"/>
        </w:rPr>
        <w:t>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A27FBA">
        <w:rPr>
          <w:rFonts w:ascii="Century Gothic" w:hAnsi="Century Gothic"/>
          <w:b/>
          <w:sz w:val="24"/>
          <w:szCs w:val="24"/>
        </w:rPr>
        <w:t xml:space="preserve"> </w:t>
      </w:r>
      <w:r w:rsidR="006E4BDD">
        <w:rPr>
          <w:rFonts w:ascii="Century Gothic" w:hAnsi="Century Gothic"/>
          <w:b/>
          <w:sz w:val="24"/>
          <w:szCs w:val="24"/>
        </w:rPr>
        <w:t>dos</w:t>
      </w:r>
      <w:r w:rsidR="00F56006">
        <w:rPr>
          <w:rFonts w:ascii="Century Gothic" w:hAnsi="Century Gothic"/>
          <w:b/>
          <w:sz w:val="24"/>
          <w:szCs w:val="24"/>
        </w:rPr>
        <w:t xml:space="preserve"> de marzo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veintidós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4B7D68">
      <w:pPr>
        <w:spacing w:after="0"/>
        <w:ind w:left="567"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D60524" w:rsidRPr="0052553A" w:rsidRDefault="00D60524" w:rsidP="00D60524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D60524" w:rsidRPr="003041CF" w:rsidRDefault="00D60524" w:rsidP="00D60524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D60524" w:rsidRPr="002E5DE8" w:rsidRDefault="00D60524" w:rsidP="00D60524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5"/>
          <w:szCs w:val="25"/>
        </w:rPr>
      </w:pPr>
      <w:r w:rsidRPr="002E5DE8">
        <w:rPr>
          <w:rFonts w:ascii="Century Gothic" w:hAnsi="Century Gothic"/>
          <w:b w:val="0"/>
          <w:sz w:val="25"/>
          <w:szCs w:val="25"/>
        </w:rPr>
        <w:t xml:space="preserve">Recepción del oficio </w:t>
      </w:r>
      <w:r>
        <w:rPr>
          <w:rFonts w:ascii="Century Gothic" w:hAnsi="Century Gothic"/>
          <w:b w:val="0"/>
          <w:sz w:val="25"/>
          <w:szCs w:val="25"/>
        </w:rPr>
        <w:t>63</w:t>
      </w:r>
      <w:r w:rsidRPr="002E5DE8">
        <w:rPr>
          <w:rFonts w:ascii="Century Gothic" w:hAnsi="Century Gothic"/>
          <w:b w:val="0"/>
          <w:sz w:val="25"/>
          <w:szCs w:val="25"/>
        </w:rPr>
        <w:t>/2022</w:t>
      </w:r>
      <w:r>
        <w:rPr>
          <w:rFonts w:ascii="Century Gothic" w:hAnsi="Century Gothic"/>
          <w:b w:val="0"/>
          <w:sz w:val="25"/>
          <w:szCs w:val="25"/>
        </w:rPr>
        <w:t>-B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que remite el Secretario de Acuerdos del </w:t>
      </w:r>
      <w:r>
        <w:rPr>
          <w:rFonts w:ascii="Century Gothic" w:hAnsi="Century Gothic"/>
          <w:b w:val="0"/>
          <w:sz w:val="25"/>
          <w:szCs w:val="25"/>
        </w:rPr>
        <w:t>Primer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Tribunal Colegiado en Materia Administrativa del Tercer Circuito, relativo al Juicio de Amparo número </w:t>
      </w:r>
      <w:r>
        <w:rPr>
          <w:rFonts w:ascii="Century Gothic" w:hAnsi="Century Gothic"/>
          <w:b w:val="0"/>
          <w:sz w:val="25"/>
          <w:szCs w:val="25"/>
        </w:rPr>
        <w:t>325</w:t>
      </w:r>
      <w:r w:rsidRPr="002E5DE8">
        <w:rPr>
          <w:rFonts w:ascii="Century Gothic" w:hAnsi="Century Gothic"/>
          <w:b w:val="0"/>
          <w:sz w:val="25"/>
          <w:szCs w:val="25"/>
        </w:rPr>
        <w:t>/2021 mediante el cual requiere a este Tribunal por el cumplimiento de la ejecutoria del juicio de amparo referido;</w:t>
      </w:r>
    </w:p>
    <w:p w:rsidR="00D60524" w:rsidRPr="004D20A5" w:rsidRDefault="00D60524" w:rsidP="00D60524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2E5DE8">
        <w:rPr>
          <w:rFonts w:ascii="Century Gothic" w:hAnsi="Century Gothic"/>
          <w:b w:val="0"/>
          <w:sz w:val="25"/>
          <w:szCs w:val="25"/>
        </w:rPr>
        <w:t xml:space="preserve">Análisis, discusión y en su caso aprobación del proyecto de sentencia del expediente del Recurso de Apelación </w:t>
      </w:r>
      <w:r>
        <w:rPr>
          <w:rFonts w:ascii="Century Gothic" w:hAnsi="Century Gothic"/>
          <w:b w:val="0"/>
          <w:sz w:val="25"/>
          <w:szCs w:val="25"/>
        </w:rPr>
        <w:t>343</w:t>
      </w:r>
      <w:r w:rsidRPr="002E5DE8">
        <w:rPr>
          <w:rFonts w:ascii="Century Gothic" w:hAnsi="Century Gothic"/>
          <w:b w:val="0"/>
          <w:sz w:val="25"/>
          <w:szCs w:val="25"/>
        </w:rPr>
        <w:t>/202</w:t>
      </w:r>
      <w:r>
        <w:rPr>
          <w:rFonts w:ascii="Century Gothic" w:hAnsi="Century Gothic"/>
          <w:b w:val="0"/>
          <w:sz w:val="25"/>
          <w:szCs w:val="25"/>
        </w:rPr>
        <w:t>1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en cumplimiento al Juicio de Amparo </w:t>
      </w:r>
      <w:r>
        <w:rPr>
          <w:rFonts w:ascii="Century Gothic" w:hAnsi="Century Gothic"/>
          <w:b w:val="0"/>
          <w:sz w:val="25"/>
          <w:szCs w:val="25"/>
        </w:rPr>
        <w:t>325</w:t>
      </w:r>
      <w:r w:rsidRPr="002E5DE8">
        <w:rPr>
          <w:rFonts w:ascii="Century Gothic" w:hAnsi="Century Gothic"/>
          <w:b w:val="0"/>
          <w:sz w:val="25"/>
          <w:szCs w:val="25"/>
        </w:rPr>
        <w:t xml:space="preserve">/2021 del </w:t>
      </w:r>
      <w:r>
        <w:rPr>
          <w:rFonts w:ascii="Century Gothic" w:hAnsi="Century Gothic"/>
          <w:b w:val="0"/>
          <w:sz w:val="25"/>
          <w:szCs w:val="25"/>
        </w:rPr>
        <w:t>Primer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Tribunal Colegiado en Materia Administrativa del Tercer Circuito</w:t>
      </w:r>
      <w:r>
        <w:rPr>
          <w:rFonts w:ascii="Century Gothic" w:hAnsi="Century Gothic"/>
          <w:b w:val="0"/>
          <w:sz w:val="25"/>
          <w:szCs w:val="25"/>
        </w:rPr>
        <w:t>;</w:t>
      </w:r>
    </w:p>
    <w:p w:rsidR="00D60524" w:rsidRPr="00B13FFB" w:rsidRDefault="00D60524" w:rsidP="00D60524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bookmarkStart w:id="0" w:name="_GoBack"/>
      <w:bookmarkEnd w:id="0"/>
      <w:r>
        <w:rPr>
          <w:rFonts w:ascii="Century Gothic" w:hAnsi="Century Gothic"/>
          <w:b w:val="0"/>
          <w:sz w:val="24"/>
          <w:szCs w:val="24"/>
        </w:rPr>
        <w:t>Asuntos Varios;</w:t>
      </w:r>
    </w:p>
    <w:p w:rsidR="004B7D68" w:rsidRPr="00771D07" w:rsidRDefault="00D60524" w:rsidP="00D60524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>
        <w:rPr>
          <w:rFonts w:ascii="Century Gothic" w:hAnsi="Century Gothic"/>
          <w:sz w:val="24"/>
          <w:szCs w:val="24"/>
        </w:rPr>
        <w:t>Clausura</w:t>
      </w:r>
      <w:r w:rsidR="004B7D68" w:rsidRPr="00771D07">
        <w:rPr>
          <w:rFonts w:ascii="Century Gothic" w:hAnsi="Century Gothic" w:cs="Arial"/>
          <w:sz w:val="25"/>
          <w:szCs w:val="25"/>
        </w:rPr>
        <w:t xml:space="preserve">. </w:t>
      </w:r>
    </w:p>
    <w:p w:rsidR="008479B1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86708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D60524">
        <w:rPr>
          <w:rFonts w:ascii="Century Gothic" w:hAnsi="Century Gothic"/>
          <w:b/>
          <w:sz w:val="24"/>
          <w:szCs w:val="24"/>
        </w:rPr>
        <w:t>PRIMERO</w:t>
      </w:r>
      <w:r w:rsidR="00A640DF">
        <w:rPr>
          <w:rFonts w:ascii="Century Gothic" w:hAnsi="Century Gothic"/>
          <w:b/>
          <w:sz w:val="24"/>
          <w:szCs w:val="24"/>
        </w:rPr>
        <w:t xml:space="preserve"> DE </w:t>
      </w:r>
      <w:r w:rsidR="00D60524">
        <w:rPr>
          <w:rFonts w:ascii="Century Gothic" w:hAnsi="Century Gothic"/>
          <w:b/>
          <w:sz w:val="24"/>
          <w:szCs w:val="24"/>
        </w:rPr>
        <w:t>MARZO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VEINTIDOS</w:t>
      </w:r>
    </w:p>
    <w:p w:rsidR="009431EA" w:rsidRPr="007E0F49" w:rsidRDefault="00D60524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PRESIDENTA</w:t>
      </w:r>
      <w:r w:rsidR="009431EA" w:rsidRPr="007E0F49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D60524" w:rsidP="009431EA">
      <w:pPr>
        <w:spacing w:after="0" w:line="240" w:lineRule="auto"/>
        <w:jc w:val="center"/>
        <w:rPr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MAGISTRADA FANY LORENA JIMÉNEZ AGUIRRE </w:t>
      </w:r>
    </w:p>
    <w:p w:rsidR="001C1093" w:rsidRPr="00421D68" w:rsidRDefault="00B86586" w:rsidP="00DC6F19">
      <w:pPr>
        <w:jc w:val="center"/>
        <w:rPr>
          <w:lang w:val="es-ES"/>
        </w:rPr>
      </w:pPr>
    </w:p>
    <w:sectPr w:rsidR="001C1093" w:rsidRPr="00421D68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B86586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B865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D60524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B86586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B865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330"/>
    <w:multiLevelType w:val="hybridMultilevel"/>
    <w:tmpl w:val="2BD4C014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946F9"/>
    <w:rsid w:val="000968B7"/>
    <w:rsid w:val="000B1B88"/>
    <w:rsid w:val="000E14AC"/>
    <w:rsid w:val="001723F9"/>
    <w:rsid w:val="00175477"/>
    <w:rsid w:val="00195422"/>
    <w:rsid w:val="001A32E0"/>
    <w:rsid w:val="001B777B"/>
    <w:rsid w:val="00202B4D"/>
    <w:rsid w:val="002221D4"/>
    <w:rsid w:val="00227200"/>
    <w:rsid w:val="00244E47"/>
    <w:rsid w:val="00257159"/>
    <w:rsid w:val="002F4D2D"/>
    <w:rsid w:val="00306917"/>
    <w:rsid w:val="003369CD"/>
    <w:rsid w:val="00384412"/>
    <w:rsid w:val="00395049"/>
    <w:rsid w:val="003C7B98"/>
    <w:rsid w:val="00411734"/>
    <w:rsid w:val="00421D68"/>
    <w:rsid w:val="00430C40"/>
    <w:rsid w:val="00432CD0"/>
    <w:rsid w:val="004756D7"/>
    <w:rsid w:val="00486708"/>
    <w:rsid w:val="004B7D68"/>
    <w:rsid w:val="004D7095"/>
    <w:rsid w:val="004E0281"/>
    <w:rsid w:val="004E3C92"/>
    <w:rsid w:val="005338E3"/>
    <w:rsid w:val="005643DC"/>
    <w:rsid w:val="005A46C7"/>
    <w:rsid w:val="005F1348"/>
    <w:rsid w:val="00603A2D"/>
    <w:rsid w:val="006E4BDD"/>
    <w:rsid w:val="00710AC5"/>
    <w:rsid w:val="00771D07"/>
    <w:rsid w:val="00786A67"/>
    <w:rsid w:val="007F2118"/>
    <w:rsid w:val="007F40F5"/>
    <w:rsid w:val="00804E6B"/>
    <w:rsid w:val="00840F66"/>
    <w:rsid w:val="008479B1"/>
    <w:rsid w:val="008C269A"/>
    <w:rsid w:val="008F3AF5"/>
    <w:rsid w:val="009431EA"/>
    <w:rsid w:val="0099457A"/>
    <w:rsid w:val="009D2487"/>
    <w:rsid w:val="009E6EA7"/>
    <w:rsid w:val="00A27FBA"/>
    <w:rsid w:val="00A531B1"/>
    <w:rsid w:val="00A640DF"/>
    <w:rsid w:val="00A72D3F"/>
    <w:rsid w:val="00AB5F77"/>
    <w:rsid w:val="00AD7BC1"/>
    <w:rsid w:val="00B2054D"/>
    <w:rsid w:val="00B718A7"/>
    <w:rsid w:val="00B813F5"/>
    <w:rsid w:val="00B86586"/>
    <w:rsid w:val="00BC6453"/>
    <w:rsid w:val="00BE16A3"/>
    <w:rsid w:val="00BE5873"/>
    <w:rsid w:val="00BF0F10"/>
    <w:rsid w:val="00C619F6"/>
    <w:rsid w:val="00CD273C"/>
    <w:rsid w:val="00CD40C1"/>
    <w:rsid w:val="00D031F6"/>
    <w:rsid w:val="00D46FBB"/>
    <w:rsid w:val="00D60524"/>
    <w:rsid w:val="00DC6F19"/>
    <w:rsid w:val="00E249CE"/>
    <w:rsid w:val="00E74CE5"/>
    <w:rsid w:val="00E75AF3"/>
    <w:rsid w:val="00EB7D38"/>
    <w:rsid w:val="00F00A27"/>
    <w:rsid w:val="00F42472"/>
    <w:rsid w:val="00F461D0"/>
    <w:rsid w:val="00F46FD6"/>
    <w:rsid w:val="00F56006"/>
    <w:rsid w:val="00F619DD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3</cp:revision>
  <dcterms:created xsi:type="dcterms:W3CDTF">2022-03-03T19:31:00Z</dcterms:created>
  <dcterms:modified xsi:type="dcterms:W3CDTF">2022-03-07T16:26:00Z</dcterms:modified>
</cp:coreProperties>
</file>