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2CF90CBC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CE0362" w:rsidRPr="00A257D4">
        <w:rPr>
          <w:rFonts w:ascii="Century Gothic" w:hAnsi="Century Gothic"/>
          <w:b/>
        </w:rPr>
        <w:t>Vigésima</w:t>
      </w:r>
      <w:r w:rsidR="002D742C" w:rsidRPr="00A257D4">
        <w:rPr>
          <w:rFonts w:ascii="Century Gothic" w:hAnsi="Century Gothic"/>
          <w:b/>
        </w:rPr>
        <w:t xml:space="preserve"> </w:t>
      </w:r>
      <w:r w:rsidR="00A74498">
        <w:rPr>
          <w:rFonts w:ascii="Century Gothic" w:hAnsi="Century Gothic"/>
          <w:b/>
        </w:rPr>
        <w:t>Octava</w:t>
      </w:r>
      <w:r w:rsidR="00BC187B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A257D4" w:rsidRPr="00A257D4">
        <w:rPr>
          <w:rFonts w:ascii="Century Gothic" w:hAnsi="Century Gothic"/>
          <w:b/>
        </w:rPr>
        <w:t>veinti</w:t>
      </w:r>
      <w:r w:rsidR="00A74498">
        <w:rPr>
          <w:rFonts w:ascii="Century Gothic" w:hAnsi="Century Gothic"/>
          <w:b/>
        </w:rPr>
        <w:t>siete</w:t>
      </w:r>
      <w:r w:rsidR="00BC187B" w:rsidRPr="00A257D4">
        <w:rPr>
          <w:rFonts w:ascii="Century Gothic" w:hAnsi="Century Gothic"/>
          <w:b/>
        </w:rPr>
        <w:t xml:space="preserve"> de marzo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72F4325F" w14:textId="77777777" w:rsidR="00A74498" w:rsidRPr="00E53F05" w:rsidRDefault="00A74498" w:rsidP="00A74498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E53F05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1D3D496B" w14:textId="77777777" w:rsidR="00A74498" w:rsidRPr="00E53F05" w:rsidRDefault="00A74498" w:rsidP="00A74498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E53F05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53365EB8" w14:textId="77777777" w:rsidR="00A74498" w:rsidRPr="00E53F05" w:rsidRDefault="00A74498" w:rsidP="00A74498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E53F05">
        <w:rPr>
          <w:rFonts w:ascii="Century Gothic" w:hAnsi="Century Gothic"/>
          <w:b w:val="0"/>
          <w:sz w:val="22"/>
          <w:szCs w:val="22"/>
          <w:lang w:val="es-MX"/>
        </w:rPr>
        <w:t xml:space="preserve">Recepción de los oficios 3051/2026 y 4910/2026, que remite el </w:t>
      </w:r>
      <w:proofErr w:type="gramStart"/>
      <w:r w:rsidRPr="00E53F05">
        <w:rPr>
          <w:rFonts w:ascii="Century Gothic" w:hAnsi="Century Gothic"/>
          <w:b w:val="0"/>
          <w:sz w:val="22"/>
          <w:szCs w:val="22"/>
          <w:lang w:val="es-MX"/>
        </w:rPr>
        <w:t>Secretario</w:t>
      </w:r>
      <w:proofErr w:type="gramEnd"/>
      <w:r w:rsidRPr="00E53F05">
        <w:rPr>
          <w:rFonts w:ascii="Century Gothic" w:hAnsi="Century Gothic"/>
          <w:b w:val="0"/>
          <w:sz w:val="22"/>
          <w:szCs w:val="22"/>
          <w:lang w:val="es-MX"/>
        </w:rPr>
        <w:t xml:space="preserve"> de Acuerdos del Cuarto Tribunal Colegiado en Materia Administrativa del Tercer Circuito, relativos a los juicios de amparo 14/2024 y 243/2024, mediante los cuales requieren a este Tribunal por el cumplimiento de la ejecutoria de los juicios de amparo referidos;</w:t>
      </w:r>
    </w:p>
    <w:p w14:paraId="67DC924E" w14:textId="77777777" w:rsidR="00A74498" w:rsidRPr="00E53F05" w:rsidRDefault="00A74498" w:rsidP="00A74498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bookmarkStart w:id="0" w:name="_Hlk221275822"/>
      <w:r w:rsidRPr="00E53F05">
        <w:rPr>
          <w:rFonts w:ascii="Century Gothic" w:hAnsi="Century Gothic" w:cs="Arial"/>
          <w:b w:val="0"/>
          <w:sz w:val="22"/>
          <w:szCs w:val="22"/>
        </w:rPr>
        <w:t>A</w:t>
      </w:r>
      <w:bookmarkEnd w:id="0"/>
      <w:proofErr w:type="spellStart"/>
      <w:r w:rsidRPr="00E53F05">
        <w:rPr>
          <w:rFonts w:ascii="Century Gothic" w:hAnsi="Century Gothic" w:cs="Arial"/>
          <w:b w:val="0"/>
          <w:sz w:val="22"/>
          <w:szCs w:val="22"/>
          <w:lang w:val="es-MX"/>
        </w:rPr>
        <w:t>nálisis</w:t>
      </w:r>
      <w:proofErr w:type="spellEnd"/>
      <w:r w:rsidRPr="00E53F05">
        <w:rPr>
          <w:rFonts w:ascii="Century Gothic" w:hAnsi="Century Gothic" w:cs="Arial"/>
          <w:b w:val="0"/>
          <w:sz w:val="22"/>
          <w:szCs w:val="22"/>
          <w:lang w:val="es-MX"/>
        </w:rPr>
        <w:t xml:space="preserve">, </w:t>
      </w:r>
      <w:bookmarkStart w:id="1" w:name="_Hlk222391520"/>
      <w:bookmarkStart w:id="2" w:name="_Hlk226365692"/>
      <w:r w:rsidRPr="00E53F05">
        <w:rPr>
          <w:rFonts w:ascii="Century Gothic" w:hAnsi="Century Gothic"/>
          <w:b w:val="0"/>
          <w:sz w:val="22"/>
          <w:szCs w:val="22"/>
        </w:rPr>
        <w:t>discusión y en su caso aprobación del proyecto de sentencia del expediente Recurso de Apelación 1040/2022, en cumplimiento a la ejecutoria del juicio de amparo</w:t>
      </w:r>
      <w:bookmarkEnd w:id="1"/>
      <w:r w:rsidRPr="00E53F05">
        <w:rPr>
          <w:rFonts w:ascii="Century Gothic" w:hAnsi="Century Gothic"/>
          <w:b w:val="0"/>
          <w:sz w:val="22"/>
          <w:szCs w:val="22"/>
        </w:rPr>
        <w:t xml:space="preserve"> 14/2024 del Cuarto </w:t>
      </w:r>
      <w:r w:rsidRPr="00E53F05">
        <w:rPr>
          <w:rFonts w:ascii="Century Gothic" w:hAnsi="Century Gothic"/>
          <w:b w:val="0"/>
          <w:sz w:val="22"/>
          <w:szCs w:val="22"/>
          <w:lang w:val="es-MX"/>
        </w:rPr>
        <w:t>Tribunal Colegiado en Materia Administrativa del Tercer Circuito</w:t>
      </w:r>
      <w:bookmarkEnd w:id="2"/>
      <w:r w:rsidRPr="00E53F05">
        <w:rPr>
          <w:rFonts w:ascii="Century Gothic" w:hAnsi="Century Gothic"/>
          <w:b w:val="0"/>
          <w:sz w:val="22"/>
          <w:szCs w:val="22"/>
        </w:rPr>
        <w:t xml:space="preserve">; </w:t>
      </w:r>
    </w:p>
    <w:p w14:paraId="13E5B5E5" w14:textId="77777777" w:rsidR="00A74498" w:rsidRPr="00E53F05" w:rsidRDefault="00A74498" w:rsidP="00A74498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E53F05">
        <w:rPr>
          <w:rFonts w:ascii="Century Gothic" w:hAnsi="Century Gothic" w:cs="Arial"/>
          <w:b w:val="0"/>
          <w:sz w:val="22"/>
          <w:szCs w:val="22"/>
        </w:rPr>
        <w:t>A</w:t>
      </w:r>
      <w:proofErr w:type="spellStart"/>
      <w:r w:rsidRPr="00E53F05">
        <w:rPr>
          <w:rFonts w:ascii="Century Gothic" w:hAnsi="Century Gothic" w:cs="Arial"/>
          <w:b w:val="0"/>
          <w:sz w:val="22"/>
          <w:szCs w:val="22"/>
          <w:lang w:val="es-MX"/>
        </w:rPr>
        <w:t>nálisis</w:t>
      </w:r>
      <w:proofErr w:type="spellEnd"/>
      <w:r w:rsidRPr="00E53F05">
        <w:rPr>
          <w:rFonts w:ascii="Century Gothic" w:hAnsi="Century Gothic" w:cs="Arial"/>
          <w:b w:val="0"/>
          <w:sz w:val="22"/>
          <w:szCs w:val="22"/>
          <w:lang w:val="es-MX"/>
        </w:rPr>
        <w:t xml:space="preserve">, </w:t>
      </w:r>
      <w:r w:rsidRPr="00E53F05">
        <w:rPr>
          <w:rFonts w:ascii="Century Gothic" w:hAnsi="Century Gothic"/>
          <w:b w:val="0"/>
          <w:sz w:val="22"/>
          <w:szCs w:val="22"/>
        </w:rPr>
        <w:t xml:space="preserve">discusión y en su caso aprobación del proyecto de sentencia del expediente Recurso de Apelación 103/2023, en cumplimiento a la ejecutoria del juicio de amparo 243/2024 del Cuarto </w:t>
      </w:r>
      <w:r w:rsidRPr="00E53F05">
        <w:rPr>
          <w:rFonts w:ascii="Century Gothic" w:hAnsi="Century Gothic"/>
          <w:b w:val="0"/>
          <w:sz w:val="22"/>
          <w:szCs w:val="22"/>
          <w:lang w:val="es-MX"/>
        </w:rPr>
        <w:t>Tribunal Colegiado en Materia Administrativa del Tercer Circuito; y</w:t>
      </w:r>
    </w:p>
    <w:p w14:paraId="5FCE85C9" w14:textId="6E7FD9D2" w:rsidR="00183A40" w:rsidRPr="00A257D4" w:rsidRDefault="00A74498" w:rsidP="00A74498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E53F05">
        <w:rPr>
          <w:rFonts w:ascii="Century Gothic" w:hAnsi="Century Gothic"/>
          <w:b w:val="0"/>
          <w:sz w:val="22"/>
          <w:szCs w:val="22"/>
        </w:rPr>
        <w:t>Clausura</w:t>
      </w:r>
      <w:r w:rsidR="00183A40" w:rsidRPr="00A257D4">
        <w:rPr>
          <w:rFonts w:ascii="Century Gothic" w:hAnsi="Century Gothic"/>
          <w:b w:val="0"/>
          <w:sz w:val="22"/>
          <w:szCs w:val="22"/>
        </w:rPr>
        <w:t>.</w:t>
      </w:r>
    </w:p>
    <w:p w14:paraId="10EF54CD" w14:textId="77777777" w:rsidR="00183A40" w:rsidRPr="00A257D4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76B095EE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A257D4" w:rsidRPr="00A257D4">
        <w:rPr>
          <w:rFonts w:ascii="Century Gothic" w:hAnsi="Century Gothic"/>
          <w:b/>
        </w:rPr>
        <w:t>VEINTI</w:t>
      </w:r>
      <w:r w:rsidR="00A74498">
        <w:rPr>
          <w:rFonts w:ascii="Century Gothic" w:hAnsi="Century Gothic"/>
          <w:b/>
        </w:rPr>
        <w:t>CUATRO</w:t>
      </w:r>
      <w:r w:rsidR="00BC187B" w:rsidRPr="00A257D4">
        <w:rPr>
          <w:rFonts w:ascii="Century Gothic" w:hAnsi="Century Gothic"/>
          <w:b/>
        </w:rPr>
        <w:t xml:space="preserve"> DE ABRIL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2026-04-28T20:50:00Z</dcterms:created>
  <dcterms:modified xsi:type="dcterms:W3CDTF">2026-04-28T20:50:00Z</dcterms:modified>
</cp:coreProperties>
</file>