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0C1ABFD4" w:rsidR="00E457E5" w:rsidRPr="009521FF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alibri" w:eastAsia="Calibri" w:hAnsi="Calibri" w:cs="Times New Roman"/>
          <w:sz w:val="24"/>
          <w:szCs w:val="24"/>
        </w:rPr>
        <w:tab/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B1C85">
        <w:rPr>
          <w:rFonts w:ascii="Century Gothic" w:eastAsia="Calibri" w:hAnsi="Century Gothic" w:cs="Times New Roman"/>
          <w:b/>
          <w:sz w:val="24"/>
          <w:szCs w:val="24"/>
        </w:rPr>
        <w:t>Trigésima</w:t>
      </w:r>
      <w:r w:rsidR="000E35D7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23AE8">
        <w:rPr>
          <w:rFonts w:ascii="Century Gothic" w:eastAsia="Calibri" w:hAnsi="Century Gothic" w:cs="Times New Roman"/>
          <w:b/>
          <w:sz w:val="24"/>
          <w:szCs w:val="24"/>
        </w:rPr>
        <w:t xml:space="preserve">Primera 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9521FF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9521FF">
        <w:rPr>
          <w:rFonts w:ascii="Century Gothic" w:eastAsia="Calibri" w:hAnsi="Century Gothic" w:cs="Times New Roman"/>
          <w:sz w:val="24"/>
          <w:szCs w:val="24"/>
        </w:rPr>
        <w:t>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9521F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9521FF">
        <w:rPr>
          <w:rFonts w:ascii="Century Gothic" w:eastAsia="Calibri" w:hAnsi="Century Gothic" w:cs="Times New Roman"/>
          <w:sz w:val="24"/>
          <w:szCs w:val="24"/>
        </w:rPr>
        <w:t>el día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23AE8">
        <w:rPr>
          <w:rFonts w:ascii="Century Gothic" w:eastAsia="Calibri" w:hAnsi="Century Gothic" w:cs="Times New Roman"/>
          <w:b/>
          <w:sz w:val="24"/>
          <w:szCs w:val="24"/>
        </w:rPr>
        <w:t>veintiuno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 dos mil veint</w:t>
      </w:r>
      <w:r w:rsidR="00DA3F56" w:rsidRPr="009521FF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9521FF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9521FF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9521FF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9521FF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9521FF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42017051" w14:textId="77777777" w:rsidR="00323AE8" w:rsidRPr="00B339E5" w:rsidRDefault="00323AE8" w:rsidP="00323AE8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4C3E9CA1" w14:textId="77777777" w:rsidR="00323AE8" w:rsidRDefault="00323AE8" w:rsidP="00323AE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190BB817" w14:textId="77777777" w:rsidR="00323AE8" w:rsidRPr="00410336" w:rsidRDefault="00323AE8" w:rsidP="00323AE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10336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1" w:name="_Hlk153442742"/>
      <w:r w:rsidRPr="00410336">
        <w:rPr>
          <w:rFonts w:ascii="Century Gothic" w:hAnsi="Century Gothic"/>
          <w:b w:val="0"/>
          <w:sz w:val="24"/>
          <w:szCs w:val="24"/>
        </w:rPr>
        <w:t xml:space="preserve">del oficio </w:t>
      </w:r>
      <w:r>
        <w:rPr>
          <w:rFonts w:ascii="Century Gothic" w:hAnsi="Century Gothic"/>
          <w:b w:val="0"/>
          <w:sz w:val="24"/>
          <w:szCs w:val="24"/>
        </w:rPr>
        <w:t>165/2024</w:t>
      </w:r>
      <w:r w:rsidRPr="00410336">
        <w:rPr>
          <w:rFonts w:ascii="Century Gothic" w:hAnsi="Century Gothic"/>
          <w:b w:val="0"/>
          <w:sz w:val="24"/>
          <w:szCs w:val="24"/>
        </w:rPr>
        <w:t xml:space="preserve">, que remite la Secretaria de Acuerdos del </w:t>
      </w:r>
      <w:r>
        <w:rPr>
          <w:rFonts w:ascii="Century Gothic" w:hAnsi="Century Gothic"/>
          <w:b w:val="0"/>
          <w:sz w:val="24"/>
          <w:szCs w:val="24"/>
        </w:rPr>
        <w:t>Quinto Tribunal Colegiado en materia Administrativa del Tercer Circuito</w:t>
      </w:r>
      <w:r w:rsidRPr="00410336">
        <w:rPr>
          <w:rFonts w:ascii="Century Gothic" w:hAnsi="Century Gothic"/>
          <w:b w:val="0"/>
          <w:sz w:val="24"/>
          <w:szCs w:val="24"/>
        </w:rPr>
        <w:t xml:space="preserve">, relativo al Juicio de Amparo número </w:t>
      </w:r>
      <w:r>
        <w:rPr>
          <w:rFonts w:ascii="Century Gothic" w:hAnsi="Century Gothic"/>
          <w:b w:val="0"/>
          <w:sz w:val="24"/>
          <w:szCs w:val="24"/>
        </w:rPr>
        <w:t>31</w:t>
      </w:r>
      <w:r w:rsidRPr="00410336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3</w:t>
      </w:r>
      <w:r w:rsidRPr="00410336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</w:t>
      </w:r>
      <w:r w:rsidRPr="00410336">
        <w:rPr>
          <w:rFonts w:ascii="Century Gothic" w:hAnsi="Century Gothic"/>
          <w:b w:val="0"/>
          <w:sz w:val="24"/>
          <w:szCs w:val="24"/>
        </w:rPr>
        <w:t>l cual requiere a este Tribunal por el cumplimiento de la ejecutoria del juicio de amparo referido</w:t>
      </w:r>
      <w:bookmarkEnd w:id="1"/>
      <w:r w:rsidRPr="00410336">
        <w:rPr>
          <w:rFonts w:ascii="Century Gothic" w:hAnsi="Century Gothic"/>
          <w:b w:val="0"/>
          <w:sz w:val="24"/>
          <w:szCs w:val="24"/>
        </w:rPr>
        <w:t>;</w:t>
      </w:r>
    </w:p>
    <w:p w14:paraId="71A1F789" w14:textId="77777777" w:rsidR="00323AE8" w:rsidRDefault="00323AE8" w:rsidP="00323AE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2" w:name="_Hlk158972237"/>
      <w:r w:rsidRPr="00993705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3" w:name="_Hlk163651669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expediente 03</w:t>
      </w:r>
      <w:r w:rsidRPr="00993705">
        <w:rPr>
          <w:rFonts w:ascii="Century Gothic" w:hAnsi="Century Gothic"/>
          <w:b w:val="0"/>
          <w:sz w:val="24"/>
          <w:szCs w:val="24"/>
        </w:rPr>
        <w:t>/20</w:t>
      </w:r>
      <w:r>
        <w:rPr>
          <w:rFonts w:ascii="Century Gothic" w:hAnsi="Century Gothic"/>
          <w:b w:val="0"/>
          <w:sz w:val="24"/>
          <w:szCs w:val="24"/>
        </w:rPr>
        <w:t>21 Recurso de Apelación-SEA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</w:rPr>
        <w:t>31</w:t>
      </w:r>
      <w:r w:rsidRPr="00993705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3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del </w:t>
      </w:r>
      <w:bookmarkEnd w:id="3"/>
      <w:r>
        <w:rPr>
          <w:rFonts w:ascii="Century Gothic" w:hAnsi="Century Gothic"/>
          <w:b w:val="0"/>
          <w:sz w:val="24"/>
          <w:szCs w:val="24"/>
        </w:rPr>
        <w:t>Quinto Tribunal Colegiado en materia Administrativa del Tercer Circuito</w:t>
      </w:r>
      <w:r w:rsidRPr="00C400DD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y</w:t>
      </w:r>
    </w:p>
    <w:p w14:paraId="762E9662" w14:textId="6DA230E9" w:rsidR="00E457E5" w:rsidRDefault="00323AE8" w:rsidP="00323AE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4" w:name="_Hlk158972244"/>
      <w:bookmarkEnd w:id="2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4"/>
      <w:r w:rsidR="000D1D35">
        <w:rPr>
          <w:rFonts w:ascii="Century Gothic" w:hAnsi="Century Gothic"/>
          <w:b w:val="0"/>
          <w:sz w:val="24"/>
          <w:szCs w:val="24"/>
        </w:rPr>
        <w:t>.</w:t>
      </w:r>
    </w:p>
    <w:p w14:paraId="445BECC1" w14:textId="15967EBC" w:rsid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4988A4E0" w14:textId="77777777" w:rsidR="00C91697" w:rsidRP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9521FF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1AAEB969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323AE8">
        <w:rPr>
          <w:rFonts w:ascii="Century Gothic" w:eastAsia="Calibri" w:hAnsi="Century Gothic" w:cs="Times New Roman"/>
          <w:b/>
          <w:sz w:val="24"/>
          <w:szCs w:val="24"/>
        </w:rPr>
        <w:t>VEINTE</w:t>
      </w:r>
      <w:bookmarkStart w:id="5" w:name="_GoBack"/>
      <w:bookmarkEnd w:id="5"/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 DOS MIL VEINTI</w:t>
      </w:r>
      <w:r w:rsidR="0064587C" w:rsidRPr="009521FF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9521FF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9521FF" w:rsidRDefault="0017571C" w:rsidP="00E457E5">
      <w:pPr>
        <w:jc w:val="center"/>
        <w:rPr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9521FF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D5C72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B4723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EE46-EEB3-4867-97CF-19CE9B78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2024-04-23T18:53:00Z</dcterms:created>
  <dcterms:modified xsi:type="dcterms:W3CDTF">2024-04-23T18:53:00Z</dcterms:modified>
</cp:coreProperties>
</file>