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E5353" w14:textId="77777777" w:rsidR="00E457E5" w:rsidRPr="009521FF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811214924" w:edGrp="everyone"/>
      <w:r w:rsidRPr="009521FF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14:paraId="592F67ED" w14:textId="77777777" w:rsidR="00E457E5" w:rsidRPr="009521FF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14:paraId="0AB2C199" w14:textId="77777777" w:rsidR="00E457E5" w:rsidRPr="009521FF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14:paraId="06B9BD89" w14:textId="77777777" w:rsidR="00E457E5" w:rsidRPr="009521FF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1EA8F807" w14:textId="3C884416" w:rsidR="00E457E5" w:rsidRPr="009521FF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alibri" w:eastAsia="Calibri" w:hAnsi="Calibri" w:cs="Times New Roman"/>
          <w:sz w:val="24"/>
          <w:szCs w:val="24"/>
        </w:rPr>
        <w:tab/>
      </w:r>
      <w:r w:rsidRPr="009521FF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CB1C85">
        <w:rPr>
          <w:rFonts w:ascii="Century Gothic" w:eastAsia="Calibri" w:hAnsi="Century Gothic" w:cs="Times New Roman"/>
          <w:b/>
          <w:sz w:val="24"/>
          <w:szCs w:val="24"/>
        </w:rPr>
        <w:t>Trigésima</w:t>
      </w:r>
      <w:r w:rsidR="000E35D7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822F5C">
        <w:rPr>
          <w:rFonts w:ascii="Century Gothic" w:eastAsia="Calibri" w:hAnsi="Century Gothic" w:cs="Times New Roman"/>
          <w:b/>
          <w:sz w:val="24"/>
          <w:szCs w:val="24"/>
        </w:rPr>
        <w:t>Segunda</w:t>
      </w:r>
      <w:r w:rsidR="00323AE8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 w:rsidRPr="009521FF">
        <w:rPr>
          <w:rFonts w:ascii="Century Gothic" w:eastAsia="Calibri" w:hAnsi="Century Gothic" w:cs="Times New Roman"/>
          <w:sz w:val="24"/>
          <w:szCs w:val="24"/>
        </w:rPr>
        <w:t xml:space="preserve"> del año dos mil veinti</w:t>
      </w:r>
      <w:r w:rsidR="00DA3F56" w:rsidRPr="009521FF">
        <w:rPr>
          <w:rFonts w:ascii="Century Gothic" w:eastAsia="Calibri" w:hAnsi="Century Gothic" w:cs="Times New Roman"/>
          <w:sz w:val="24"/>
          <w:szCs w:val="24"/>
        </w:rPr>
        <w:t>cuatro</w:t>
      </w:r>
      <w:r w:rsidRPr="009521FF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 w:rsidRPr="009521F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9521FF">
        <w:rPr>
          <w:rFonts w:ascii="Century Gothic" w:eastAsia="Calibri" w:hAnsi="Century Gothic" w:cs="Times New Roman"/>
          <w:sz w:val="24"/>
          <w:szCs w:val="24"/>
        </w:rPr>
        <w:t>el día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323AE8">
        <w:rPr>
          <w:rFonts w:ascii="Century Gothic" w:eastAsia="Calibri" w:hAnsi="Century Gothic" w:cs="Times New Roman"/>
          <w:b/>
          <w:sz w:val="24"/>
          <w:szCs w:val="24"/>
        </w:rPr>
        <w:t>veinti</w:t>
      </w:r>
      <w:r w:rsidR="00822F5C">
        <w:rPr>
          <w:rFonts w:ascii="Century Gothic" w:eastAsia="Calibri" w:hAnsi="Century Gothic" w:cs="Times New Roman"/>
          <w:b/>
          <w:sz w:val="24"/>
          <w:szCs w:val="24"/>
        </w:rPr>
        <w:t>dós</w:t>
      </w:r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271BBA">
        <w:rPr>
          <w:rFonts w:ascii="Century Gothic" w:eastAsia="Calibri" w:hAnsi="Century Gothic" w:cs="Times New Roman"/>
          <w:b/>
          <w:sz w:val="24"/>
          <w:szCs w:val="24"/>
        </w:rPr>
        <w:t>marz</w:t>
      </w:r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>o de dos mil veint</w:t>
      </w:r>
      <w:r w:rsidR="00DA3F56" w:rsidRPr="009521FF">
        <w:rPr>
          <w:rFonts w:ascii="Century Gothic" w:eastAsia="Calibri" w:hAnsi="Century Gothic" w:cs="Times New Roman"/>
          <w:b/>
          <w:sz w:val="24"/>
          <w:szCs w:val="24"/>
        </w:rPr>
        <w:t>icuatro</w:t>
      </w:r>
      <w:r w:rsidRPr="009521FF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9521FF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9521FF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9521FF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9521FF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14:paraId="533FF46A" w14:textId="77777777" w:rsidR="00E457E5" w:rsidRPr="009521FF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14:paraId="57907879" w14:textId="77777777" w:rsidR="00E457E5" w:rsidRPr="009521FF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14:paraId="5C6A9E5C" w14:textId="77777777" w:rsidR="00E457E5" w:rsidRPr="009521FF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14:paraId="1BD778F2" w14:textId="77777777" w:rsidR="00822F5C" w:rsidRPr="00B339E5" w:rsidRDefault="00822F5C" w:rsidP="00822F5C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bookmarkStart w:id="0" w:name="_Hlk153285244"/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14:paraId="344792C3" w14:textId="77777777" w:rsidR="00822F5C" w:rsidRDefault="00822F5C" w:rsidP="00822F5C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14:paraId="38D61B2E" w14:textId="77777777" w:rsidR="00822F5C" w:rsidRPr="00410336" w:rsidRDefault="00822F5C" w:rsidP="00822F5C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410336">
        <w:rPr>
          <w:rFonts w:ascii="Century Gothic" w:hAnsi="Century Gothic"/>
          <w:b w:val="0"/>
          <w:sz w:val="24"/>
          <w:szCs w:val="24"/>
        </w:rPr>
        <w:t xml:space="preserve">Recepción </w:t>
      </w:r>
      <w:bookmarkStart w:id="1" w:name="_Hlk153442742"/>
      <w:r w:rsidRPr="00410336">
        <w:rPr>
          <w:rFonts w:ascii="Century Gothic" w:hAnsi="Century Gothic"/>
          <w:b w:val="0"/>
          <w:sz w:val="24"/>
          <w:szCs w:val="24"/>
        </w:rPr>
        <w:t>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410336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410336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410336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10903/2024 y 9560/2024</w:t>
      </w:r>
      <w:r w:rsidRPr="00410336">
        <w:rPr>
          <w:rFonts w:ascii="Century Gothic" w:hAnsi="Century Gothic"/>
          <w:b w:val="0"/>
          <w:sz w:val="24"/>
          <w:szCs w:val="24"/>
        </w:rPr>
        <w:t>, que remite</w:t>
      </w:r>
      <w:r>
        <w:rPr>
          <w:rFonts w:ascii="Century Gothic" w:hAnsi="Century Gothic"/>
          <w:b w:val="0"/>
          <w:sz w:val="24"/>
          <w:szCs w:val="24"/>
        </w:rPr>
        <w:t>n</w:t>
      </w:r>
      <w:r w:rsidRPr="00410336">
        <w:rPr>
          <w:rFonts w:ascii="Century Gothic" w:hAnsi="Century Gothic"/>
          <w:b w:val="0"/>
          <w:sz w:val="24"/>
          <w:szCs w:val="24"/>
        </w:rPr>
        <w:t xml:space="preserve"> 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410336">
        <w:rPr>
          <w:rFonts w:ascii="Century Gothic" w:hAnsi="Century Gothic"/>
          <w:b w:val="0"/>
          <w:sz w:val="24"/>
          <w:szCs w:val="24"/>
        </w:rPr>
        <w:t xml:space="preserve"> Secretari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410336">
        <w:rPr>
          <w:rFonts w:ascii="Century Gothic" w:hAnsi="Century Gothic"/>
          <w:b w:val="0"/>
          <w:sz w:val="24"/>
          <w:szCs w:val="24"/>
        </w:rPr>
        <w:t xml:space="preserve"> de Acuerdos del </w:t>
      </w:r>
      <w:r>
        <w:rPr>
          <w:rFonts w:ascii="Century Gothic" w:hAnsi="Century Gothic"/>
          <w:b w:val="0"/>
          <w:sz w:val="24"/>
          <w:szCs w:val="24"/>
        </w:rPr>
        <w:t>Juzgado Decimosexto y Decimoséptimo de Distrito en Materias Administrativa, Civil y de Trabajo en el Estado de Jalisco</w:t>
      </w:r>
      <w:r w:rsidRPr="00410336">
        <w:rPr>
          <w:rFonts w:ascii="Century Gothic" w:hAnsi="Century Gothic"/>
          <w:b w:val="0"/>
          <w:sz w:val="24"/>
          <w:szCs w:val="24"/>
        </w:rPr>
        <w:t>, relativo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410336">
        <w:rPr>
          <w:rFonts w:ascii="Century Gothic" w:hAnsi="Century Gothic"/>
          <w:b w:val="0"/>
          <w:sz w:val="24"/>
          <w:szCs w:val="24"/>
        </w:rPr>
        <w:t xml:space="preserve"> a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410336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410336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410336">
        <w:rPr>
          <w:rFonts w:ascii="Century Gothic" w:hAnsi="Century Gothic"/>
          <w:b w:val="0"/>
          <w:sz w:val="24"/>
          <w:szCs w:val="24"/>
        </w:rPr>
        <w:t xml:space="preserve"> de Amparo número </w:t>
      </w:r>
      <w:r>
        <w:rPr>
          <w:rFonts w:ascii="Century Gothic" w:hAnsi="Century Gothic"/>
          <w:b w:val="0"/>
          <w:sz w:val="24"/>
          <w:szCs w:val="24"/>
        </w:rPr>
        <w:t>1350/2022 y 1732</w:t>
      </w:r>
      <w:r w:rsidRPr="00410336">
        <w:rPr>
          <w:rFonts w:ascii="Century Gothic" w:hAnsi="Century Gothic"/>
          <w:b w:val="0"/>
          <w:sz w:val="24"/>
          <w:szCs w:val="24"/>
        </w:rPr>
        <w:t>/202</w:t>
      </w:r>
      <w:r>
        <w:rPr>
          <w:rFonts w:ascii="Century Gothic" w:hAnsi="Century Gothic"/>
          <w:b w:val="0"/>
          <w:sz w:val="24"/>
          <w:szCs w:val="24"/>
        </w:rPr>
        <w:t>3</w:t>
      </w:r>
      <w:r w:rsidRPr="00410336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410336">
        <w:rPr>
          <w:rFonts w:ascii="Century Gothic" w:hAnsi="Century Gothic"/>
          <w:b w:val="0"/>
          <w:sz w:val="24"/>
          <w:szCs w:val="24"/>
        </w:rPr>
        <w:t xml:space="preserve"> cual</w:t>
      </w:r>
      <w:r>
        <w:rPr>
          <w:rFonts w:ascii="Century Gothic" w:hAnsi="Century Gothic"/>
          <w:b w:val="0"/>
          <w:sz w:val="24"/>
          <w:szCs w:val="24"/>
        </w:rPr>
        <w:t>es</w:t>
      </w:r>
      <w:r w:rsidRPr="00410336">
        <w:rPr>
          <w:rFonts w:ascii="Century Gothic" w:hAnsi="Century Gothic"/>
          <w:b w:val="0"/>
          <w:sz w:val="24"/>
          <w:szCs w:val="24"/>
        </w:rPr>
        <w:t xml:space="preserve"> requiere</w:t>
      </w:r>
      <w:r>
        <w:rPr>
          <w:rFonts w:ascii="Century Gothic" w:hAnsi="Century Gothic"/>
          <w:b w:val="0"/>
          <w:sz w:val="24"/>
          <w:szCs w:val="24"/>
        </w:rPr>
        <w:t>n</w:t>
      </w:r>
      <w:r w:rsidRPr="00410336">
        <w:rPr>
          <w:rFonts w:ascii="Century Gothic" w:hAnsi="Century Gothic"/>
          <w:b w:val="0"/>
          <w:sz w:val="24"/>
          <w:szCs w:val="24"/>
        </w:rPr>
        <w:t xml:space="preserve">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410336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410336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410336">
        <w:rPr>
          <w:rFonts w:ascii="Century Gothic" w:hAnsi="Century Gothic"/>
          <w:b w:val="0"/>
          <w:sz w:val="24"/>
          <w:szCs w:val="24"/>
        </w:rPr>
        <w:t xml:space="preserve"> de amparo referido</w:t>
      </w:r>
      <w:bookmarkEnd w:id="1"/>
      <w:r>
        <w:rPr>
          <w:rFonts w:ascii="Century Gothic" w:hAnsi="Century Gothic"/>
          <w:b w:val="0"/>
          <w:sz w:val="24"/>
          <w:szCs w:val="24"/>
        </w:rPr>
        <w:t>s</w:t>
      </w:r>
      <w:r w:rsidRPr="00410336">
        <w:rPr>
          <w:rFonts w:ascii="Century Gothic" w:hAnsi="Century Gothic"/>
          <w:b w:val="0"/>
          <w:sz w:val="24"/>
          <w:szCs w:val="24"/>
        </w:rPr>
        <w:t>;</w:t>
      </w:r>
    </w:p>
    <w:p w14:paraId="08DD9379" w14:textId="77777777" w:rsidR="00822F5C" w:rsidRDefault="00822F5C" w:rsidP="00822F5C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bookmarkStart w:id="2" w:name="_Hlk158972237"/>
      <w:r w:rsidRPr="00993705">
        <w:rPr>
          <w:rFonts w:ascii="Century Gothic" w:hAnsi="Century Gothic"/>
          <w:b w:val="0"/>
          <w:sz w:val="24"/>
          <w:szCs w:val="24"/>
        </w:rPr>
        <w:t xml:space="preserve">Análisis, </w:t>
      </w:r>
      <w:bookmarkStart w:id="3" w:name="_Hlk163651669"/>
      <w:r w:rsidRPr="00993705">
        <w:rPr>
          <w:rFonts w:ascii="Century Gothic" w:hAnsi="Century Gothic"/>
          <w:b w:val="0"/>
          <w:sz w:val="24"/>
          <w:szCs w:val="24"/>
        </w:rPr>
        <w:t xml:space="preserve">discusión y en su caso aprobación del proyecto de sentencia del </w:t>
      </w:r>
      <w:r>
        <w:rPr>
          <w:rFonts w:ascii="Century Gothic" w:hAnsi="Century Gothic"/>
          <w:b w:val="0"/>
          <w:sz w:val="24"/>
          <w:szCs w:val="24"/>
        </w:rPr>
        <w:t>expediente 427</w:t>
      </w:r>
      <w:r w:rsidRPr="00993705">
        <w:rPr>
          <w:rFonts w:ascii="Century Gothic" w:hAnsi="Century Gothic"/>
          <w:b w:val="0"/>
          <w:sz w:val="24"/>
          <w:szCs w:val="24"/>
        </w:rPr>
        <w:t>/20</w:t>
      </w:r>
      <w:r>
        <w:rPr>
          <w:rFonts w:ascii="Century Gothic" w:hAnsi="Century Gothic"/>
          <w:b w:val="0"/>
          <w:sz w:val="24"/>
          <w:szCs w:val="24"/>
        </w:rPr>
        <w:t>22 Recurso de Reclamación</w:t>
      </w:r>
      <w:r w:rsidRPr="00993705">
        <w:rPr>
          <w:rFonts w:ascii="Century Gothic" w:hAnsi="Century Gothic"/>
          <w:b w:val="0"/>
          <w:sz w:val="24"/>
          <w:szCs w:val="24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</w:rPr>
        <w:t>1350</w:t>
      </w:r>
      <w:r w:rsidRPr="00993705">
        <w:rPr>
          <w:rFonts w:ascii="Century Gothic" w:hAnsi="Century Gothic"/>
          <w:b w:val="0"/>
          <w:sz w:val="24"/>
          <w:szCs w:val="24"/>
        </w:rPr>
        <w:t>/202</w:t>
      </w:r>
      <w:r>
        <w:rPr>
          <w:rFonts w:ascii="Century Gothic" w:hAnsi="Century Gothic"/>
          <w:b w:val="0"/>
          <w:sz w:val="24"/>
          <w:szCs w:val="24"/>
        </w:rPr>
        <w:t>2</w:t>
      </w:r>
      <w:r w:rsidRPr="00993705">
        <w:rPr>
          <w:rFonts w:ascii="Century Gothic" w:hAnsi="Century Gothic"/>
          <w:b w:val="0"/>
          <w:sz w:val="24"/>
          <w:szCs w:val="24"/>
        </w:rPr>
        <w:t xml:space="preserve"> del </w:t>
      </w:r>
      <w:bookmarkEnd w:id="3"/>
      <w:r>
        <w:rPr>
          <w:rFonts w:ascii="Century Gothic" w:hAnsi="Century Gothic"/>
          <w:b w:val="0"/>
          <w:sz w:val="24"/>
          <w:szCs w:val="24"/>
        </w:rPr>
        <w:t>Juzgado Decimosexto de Distrito en Materias Administrativa, Civil y de Trabajo en el Estado de Jalisco</w:t>
      </w:r>
      <w:r w:rsidRPr="00C400DD">
        <w:rPr>
          <w:rFonts w:ascii="Century Gothic" w:hAnsi="Century Gothic"/>
          <w:b w:val="0"/>
          <w:sz w:val="24"/>
          <w:szCs w:val="24"/>
        </w:rPr>
        <w:t>;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</w:p>
    <w:p w14:paraId="376F41AE" w14:textId="77777777" w:rsidR="00822F5C" w:rsidRDefault="00822F5C" w:rsidP="00822F5C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99370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del </w:t>
      </w:r>
      <w:r>
        <w:rPr>
          <w:rFonts w:ascii="Century Gothic" w:hAnsi="Century Gothic"/>
          <w:b w:val="0"/>
          <w:sz w:val="24"/>
          <w:szCs w:val="24"/>
        </w:rPr>
        <w:t>expediente 399</w:t>
      </w:r>
      <w:r w:rsidRPr="00993705">
        <w:rPr>
          <w:rFonts w:ascii="Century Gothic" w:hAnsi="Century Gothic"/>
          <w:b w:val="0"/>
          <w:sz w:val="24"/>
          <w:szCs w:val="24"/>
        </w:rPr>
        <w:t>/20</w:t>
      </w:r>
      <w:r>
        <w:rPr>
          <w:rFonts w:ascii="Century Gothic" w:hAnsi="Century Gothic"/>
          <w:b w:val="0"/>
          <w:sz w:val="24"/>
          <w:szCs w:val="24"/>
        </w:rPr>
        <w:t>23 Recusación con Causa</w:t>
      </w:r>
      <w:r w:rsidRPr="00993705">
        <w:rPr>
          <w:rFonts w:ascii="Century Gothic" w:hAnsi="Century Gothic"/>
          <w:b w:val="0"/>
          <w:sz w:val="24"/>
          <w:szCs w:val="24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</w:rPr>
        <w:t>1732</w:t>
      </w:r>
      <w:r w:rsidRPr="00993705">
        <w:rPr>
          <w:rFonts w:ascii="Century Gothic" w:hAnsi="Century Gothic"/>
          <w:b w:val="0"/>
          <w:sz w:val="24"/>
          <w:szCs w:val="24"/>
        </w:rPr>
        <w:t>/202</w:t>
      </w:r>
      <w:r>
        <w:rPr>
          <w:rFonts w:ascii="Century Gothic" w:hAnsi="Century Gothic"/>
          <w:b w:val="0"/>
          <w:sz w:val="24"/>
          <w:szCs w:val="24"/>
        </w:rPr>
        <w:t>3</w:t>
      </w:r>
      <w:r w:rsidRPr="00993705">
        <w:rPr>
          <w:rFonts w:ascii="Century Gothic" w:hAnsi="Century Gothic"/>
          <w:b w:val="0"/>
          <w:sz w:val="24"/>
          <w:szCs w:val="24"/>
        </w:rPr>
        <w:t xml:space="preserve"> del </w:t>
      </w:r>
      <w:r>
        <w:rPr>
          <w:rFonts w:ascii="Century Gothic" w:hAnsi="Century Gothic"/>
          <w:b w:val="0"/>
          <w:sz w:val="24"/>
          <w:szCs w:val="24"/>
        </w:rPr>
        <w:t>Juzgado Decimoséptimo de Distrito en Materias Administrativa, Civil y de Trabajo en el Estado de Jalisco</w:t>
      </w:r>
      <w:r w:rsidRPr="00C400DD">
        <w:rPr>
          <w:rFonts w:ascii="Century Gothic" w:hAnsi="Century Gothic"/>
          <w:b w:val="0"/>
          <w:sz w:val="24"/>
          <w:szCs w:val="24"/>
        </w:rPr>
        <w:t>;</w:t>
      </w:r>
      <w:r>
        <w:rPr>
          <w:rFonts w:ascii="Century Gothic" w:hAnsi="Century Gothic"/>
          <w:b w:val="0"/>
          <w:sz w:val="24"/>
          <w:szCs w:val="24"/>
        </w:rPr>
        <w:t xml:space="preserve"> y</w:t>
      </w:r>
    </w:p>
    <w:p w14:paraId="762E9662" w14:textId="423776F2" w:rsidR="00E457E5" w:rsidRDefault="00822F5C" w:rsidP="00822F5C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bookmarkStart w:id="4" w:name="_Hlk158972244"/>
      <w:bookmarkEnd w:id="2"/>
      <w:r w:rsidRPr="00993705">
        <w:rPr>
          <w:rFonts w:ascii="Century Gothic" w:hAnsi="Century Gothic"/>
          <w:b w:val="0"/>
          <w:sz w:val="24"/>
          <w:szCs w:val="24"/>
        </w:rPr>
        <w:t>Clausura</w:t>
      </w:r>
      <w:bookmarkEnd w:id="0"/>
      <w:bookmarkEnd w:id="4"/>
      <w:r w:rsidR="000D1D35">
        <w:rPr>
          <w:rFonts w:ascii="Century Gothic" w:hAnsi="Century Gothic"/>
          <w:b w:val="0"/>
          <w:sz w:val="24"/>
          <w:szCs w:val="24"/>
        </w:rPr>
        <w:t>.</w:t>
      </w:r>
    </w:p>
    <w:p w14:paraId="445BECC1" w14:textId="15967EBC" w:rsidR="00C91697" w:rsidRDefault="00C91697" w:rsidP="00C91697">
      <w:pPr>
        <w:pStyle w:val="Sangradetextonormal"/>
        <w:jc w:val="both"/>
        <w:rPr>
          <w:rFonts w:ascii="Century Gothic" w:hAnsi="Century Gothic"/>
          <w:b w:val="0"/>
          <w:sz w:val="24"/>
          <w:szCs w:val="24"/>
        </w:rPr>
      </w:pPr>
    </w:p>
    <w:p w14:paraId="4988A4E0" w14:textId="77777777" w:rsidR="00C91697" w:rsidRPr="00C91697" w:rsidRDefault="00C91697" w:rsidP="00C91697">
      <w:pPr>
        <w:pStyle w:val="Sangradetextonormal"/>
        <w:jc w:val="both"/>
        <w:rPr>
          <w:rFonts w:ascii="Century Gothic" w:hAnsi="Century Gothic"/>
          <w:b w:val="0"/>
          <w:sz w:val="24"/>
          <w:szCs w:val="24"/>
        </w:rPr>
      </w:pPr>
    </w:p>
    <w:p w14:paraId="744C1C6B" w14:textId="77777777" w:rsidR="00E457E5" w:rsidRPr="009521FF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9521FF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14:paraId="26EB2797" w14:textId="77777777" w:rsidR="00E457E5" w:rsidRPr="009521FF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265A82EE" w14:textId="2E571616" w:rsidR="00E457E5" w:rsidRPr="009521FF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323AE8">
        <w:rPr>
          <w:rFonts w:ascii="Century Gothic" w:eastAsia="Calibri" w:hAnsi="Century Gothic" w:cs="Times New Roman"/>
          <w:b/>
          <w:sz w:val="24"/>
          <w:szCs w:val="24"/>
        </w:rPr>
        <w:t>VEINT</w:t>
      </w:r>
      <w:r w:rsidR="00822F5C">
        <w:rPr>
          <w:rFonts w:ascii="Century Gothic" w:eastAsia="Calibri" w:hAnsi="Century Gothic" w:cs="Times New Roman"/>
          <w:b/>
          <w:sz w:val="24"/>
          <w:szCs w:val="24"/>
        </w:rPr>
        <w:t>IUNO</w:t>
      </w:r>
      <w:bookmarkStart w:id="5" w:name="_GoBack"/>
      <w:bookmarkEnd w:id="5"/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271BBA">
        <w:rPr>
          <w:rFonts w:ascii="Century Gothic" w:eastAsia="Calibri" w:hAnsi="Century Gothic" w:cs="Times New Roman"/>
          <w:b/>
          <w:sz w:val="24"/>
          <w:szCs w:val="24"/>
        </w:rPr>
        <w:t>MARZ</w:t>
      </w:r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>O DE DOS MIL VEINTI</w:t>
      </w:r>
      <w:r w:rsidR="0064587C" w:rsidRPr="009521FF">
        <w:rPr>
          <w:rFonts w:ascii="Century Gothic" w:eastAsia="Calibri" w:hAnsi="Century Gothic" w:cs="Times New Roman"/>
          <w:b/>
          <w:sz w:val="24"/>
          <w:szCs w:val="24"/>
        </w:rPr>
        <w:t>CUATRO</w:t>
      </w:r>
    </w:p>
    <w:p w14:paraId="795DAB57" w14:textId="750C94A7" w:rsidR="00E457E5" w:rsidRPr="009521FF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PRESIDENT</w:t>
      </w:r>
      <w:r w:rsidR="00DA13E9" w:rsidRPr="009521FF">
        <w:rPr>
          <w:rFonts w:ascii="Century Gothic" w:eastAsia="Calibri" w:hAnsi="Century Gothic" w:cs="Times New Roman"/>
          <w:b/>
          <w:sz w:val="24"/>
          <w:szCs w:val="24"/>
        </w:rPr>
        <w:t>E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457E5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14:paraId="1983225E" w14:textId="77777777" w:rsidR="00E457E5" w:rsidRPr="009521FF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14:paraId="56CA2A11" w14:textId="77777777" w:rsidR="00E457E5" w:rsidRPr="009521FF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4BCB7AD" w14:textId="77777777" w:rsidR="00E457E5" w:rsidRPr="009521FF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76DF3818" w14:textId="77777777" w:rsidR="00E457E5" w:rsidRPr="009521FF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C77DF29" w14:textId="672BABAA" w:rsidR="00716BAB" w:rsidRPr="009521FF" w:rsidRDefault="0017571C" w:rsidP="00E457E5">
      <w:pPr>
        <w:jc w:val="center"/>
        <w:rPr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MAGISTRAD</w:t>
      </w:r>
      <w:r w:rsidR="00DA13E9" w:rsidRPr="009521FF">
        <w:rPr>
          <w:rFonts w:ascii="Century Gothic" w:eastAsia="Calibri" w:hAnsi="Century Gothic" w:cs="Times New Roman"/>
          <w:b/>
          <w:sz w:val="24"/>
          <w:szCs w:val="24"/>
        </w:rPr>
        <w:t>O JOSÉ RAMÓN JIMÉNEZ GUTIÉRREZ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permEnd w:id="811214924"/>
    </w:p>
    <w:sectPr w:rsidR="00716BAB" w:rsidRPr="009521FF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D5D9B" w14:textId="77777777"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14:paraId="462C7134" w14:textId="77777777"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23D9D" w14:textId="77777777"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14:paraId="13327040" w14:textId="77777777"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14:paraId="11091448" w14:textId="77777777"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14:paraId="245BB725" w14:textId="77777777"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2AA3E" w14:textId="77777777"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82B47DB" wp14:editId="7F7050C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1230A" w14:textId="77777777"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7171985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7171985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B47D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14:paraId="71C1230A" w14:textId="77777777"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7171985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71719850"/>
                  </w:p>
                </w:txbxContent>
              </v:textbox>
            </v:shape>
          </w:pict>
        </mc:Fallback>
      </mc:AlternateContent>
    </w:r>
  </w:p>
  <w:p w14:paraId="7CF9E2D6" w14:textId="77777777"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14:paraId="1980358A" w14:textId="77777777"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91E35" w14:textId="77777777"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14:paraId="1A2AC3CF" w14:textId="77777777"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C43C2" w14:textId="77777777" w:rsidR="00534227" w:rsidRDefault="001113EF" w:rsidP="006E56D6">
    <w:pPr>
      <w:pStyle w:val="Encabezado"/>
      <w:ind w:left="-567"/>
    </w:pPr>
    <w:permStart w:id="2007310390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1CE7AB2D" wp14:editId="7E9E8CB3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007310390"/>
  </w:p>
  <w:p w14:paraId="093037EE" w14:textId="77777777" w:rsidR="006E56D6" w:rsidRDefault="006E56D6" w:rsidP="006E56D6">
    <w:pPr>
      <w:pStyle w:val="Encabezado"/>
      <w:ind w:left="-567"/>
      <w:jc w:val="center"/>
    </w:pPr>
  </w:p>
  <w:p w14:paraId="19DE5FC2" w14:textId="77777777" w:rsidR="00BF1011" w:rsidRDefault="00BF1011" w:rsidP="006E56D6">
    <w:pPr>
      <w:pStyle w:val="Encabezado"/>
      <w:ind w:left="-567"/>
      <w:jc w:val="center"/>
    </w:pPr>
  </w:p>
  <w:p w14:paraId="030C5518" w14:textId="77777777" w:rsidR="00BF1011" w:rsidRDefault="00BF1011" w:rsidP="006E56D6">
    <w:pPr>
      <w:pStyle w:val="Encabezado"/>
      <w:ind w:left="-567"/>
      <w:jc w:val="center"/>
    </w:pPr>
  </w:p>
  <w:p w14:paraId="0B29355D" w14:textId="77777777" w:rsidR="00BF1011" w:rsidRDefault="00BF1011" w:rsidP="006E56D6">
    <w:pPr>
      <w:pStyle w:val="Encabezado"/>
      <w:ind w:left="-567"/>
      <w:jc w:val="center"/>
    </w:pPr>
  </w:p>
  <w:p w14:paraId="46F0FABE" w14:textId="77777777" w:rsidR="00BF1011" w:rsidRDefault="00BF1011" w:rsidP="006E56D6">
    <w:pPr>
      <w:pStyle w:val="Encabezado"/>
      <w:ind w:left="-567"/>
      <w:jc w:val="center"/>
    </w:pPr>
  </w:p>
  <w:p w14:paraId="25D02036" w14:textId="77777777" w:rsidR="00BF1011" w:rsidRDefault="00BF1011" w:rsidP="006E56D6">
    <w:pPr>
      <w:pStyle w:val="Encabezado"/>
      <w:ind w:left="-567"/>
      <w:jc w:val="center"/>
    </w:pPr>
  </w:p>
  <w:p w14:paraId="3C706FF7" w14:textId="77777777"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04660" w14:textId="77777777"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388A770" wp14:editId="4C8C49A1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F18C71" wp14:editId="19A5948F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7F9A7" w14:textId="77777777"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3667094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14:paraId="02912BDA" w14:textId="77777777" w:rsidR="006E56D6" w:rsidRDefault="006E56D6" w:rsidP="006E56D6">
                          <w:r>
                            <w:br/>
                          </w:r>
                          <w:permEnd w:id="23667094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18C7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14:paraId="12D7F9A7" w14:textId="77777777"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3667094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14:paraId="02912BDA" w14:textId="77777777" w:rsidR="006E56D6" w:rsidRDefault="006E56D6" w:rsidP="006E56D6">
                    <w:r>
                      <w:br/>
                    </w:r>
                    <w:permEnd w:id="236670944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40ECB2" wp14:editId="55C52BB9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1AEBC" w14:textId="77777777"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2105237937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10523793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0ECB2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14:paraId="7B21AEBC" w14:textId="77777777" w:rsidR="006E56D6" w:rsidRPr="006E56D6" w:rsidRDefault="006E56D6" w:rsidP="00485D9E">
                    <w:pPr>
                      <w:rPr>
                        <w:b/>
                      </w:rPr>
                    </w:pPr>
                    <w:permStart w:id="2105237937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210523793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66DB9"/>
    <w:rsid w:val="00071806"/>
    <w:rsid w:val="00076C55"/>
    <w:rsid w:val="000D1708"/>
    <w:rsid w:val="000D1D35"/>
    <w:rsid w:val="000D43F6"/>
    <w:rsid w:val="000E35D7"/>
    <w:rsid w:val="000E3B59"/>
    <w:rsid w:val="000E42B4"/>
    <w:rsid w:val="000F7A64"/>
    <w:rsid w:val="001113EF"/>
    <w:rsid w:val="001172FB"/>
    <w:rsid w:val="00124627"/>
    <w:rsid w:val="00141322"/>
    <w:rsid w:val="00152F20"/>
    <w:rsid w:val="00164FE4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1BBA"/>
    <w:rsid w:val="002C4126"/>
    <w:rsid w:val="00303408"/>
    <w:rsid w:val="00304363"/>
    <w:rsid w:val="00323AE8"/>
    <w:rsid w:val="00325B53"/>
    <w:rsid w:val="003622D5"/>
    <w:rsid w:val="00362506"/>
    <w:rsid w:val="003717D4"/>
    <w:rsid w:val="003A4401"/>
    <w:rsid w:val="003C04C0"/>
    <w:rsid w:val="003D2074"/>
    <w:rsid w:val="003E3634"/>
    <w:rsid w:val="003E699B"/>
    <w:rsid w:val="00403BDB"/>
    <w:rsid w:val="0043736C"/>
    <w:rsid w:val="0044403D"/>
    <w:rsid w:val="00485D9E"/>
    <w:rsid w:val="004A3536"/>
    <w:rsid w:val="004B1312"/>
    <w:rsid w:val="004B51DE"/>
    <w:rsid w:val="004E2321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4587C"/>
    <w:rsid w:val="006822B8"/>
    <w:rsid w:val="006900B5"/>
    <w:rsid w:val="006A0030"/>
    <w:rsid w:val="006C32AB"/>
    <w:rsid w:val="006C4524"/>
    <w:rsid w:val="006E5155"/>
    <w:rsid w:val="006E56D6"/>
    <w:rsid w:val="00702A3D"/>
    <w:rsid w:val="00716BAB"/>
    <w:rsid w:val="0071724D"/>
    <w:rsid w:val="007205EE"/>
    <w:rsid w:val="00723188"/>
    <w:rsid w:val="00741099"/>
    <w:rsid w:val="00744890"/>
    <w:rsid w:val="007469F0"/>
    <w:rsid w:val="007753D4"/>
    <w:rsid w:val="00777682"/>
    <w:rsid w:val="00785BC2"/>
    <w:rsid w:val="00790F37"/>
    <w:rsid w:val="0080049F"/>
    <w:rsid w:val="00822F5C"/>
    <w:rsid w:val="00852FB6"/>
    <w:rsid w:val="0086564A"/>
    <w:rsid w:val="00870F59"/>
    <w:rsid w:val="0088200E"/>
    <w:rsid w:val="008828E5"/>
    <w:rsid w:val="008C223C"/>
    <w:rsid w:val="008D2823"/>
    <w:rsid w:val="008E45EA"/>
    <w:rsid w:val="008E5326"/>
    <w:rsid w:val="00936408"/>
    <w:rsid w:val="009418EF"/>
    <w:rsid w:val="0094673F"/>
    <w:rsid w:val="00951A12"/>
    <w:rsid w:val="009521FF"/>
    <w:rsid w:val="009571B4"/>
    <w:rsid w:val="00974593"/>
    <w:rsid w:val="009861C0"/>
    <w:rsid w:val="009961AC"/>
    <w:rsid w:val="009D5C72"/>
    <w:rsid w:val="009E4510"/>
    <w:rsid w:val="00A0589A"/>
    <w:rsid w:val="00A10426"/>
    <w:rsid w:val="00A54A7A"/>
    <w:rsid w:val="00A55F10"/>
    <w:rsid w:val="00A71209"/>
    <w:rsid w:val="00A92F9A"/>
    <w:rsid w:val="00B2498F"/>
    <w:rsid w:val="00B331EA"/>
    <w:rsid w:val="00B44520"/>
    <w:rsid w:val="00B50DDB"/>
    <w:rsid w:val="00BA06D7"/>
    <w:rsid w:val="00BD634C"/>
    <w:rsid w:val="00BE1BEF"/>
    <w:rsid w:val="00BF1011"/>
    <w:rsid w:val="00C91697"/>
    <w:rsid w:val="00C9773B"/>
    <w:rsid w:val="00CB04AF"/>
    <w:rsid w:val="00CB1C85"/>
    <w:rsid w:val="00D535DB"/>
    <w:rsid w:val="00D56C22"/>
    <w:rsid w:val="00DA13E9"/>
    <w:rsid w:val="00DA3925"/>
    <w:rsid w:val="00DA3F56"/>
    <w:rsid w:val="00DC0974"/>
    <w:rsid w:val="00DC3B7F"/>
    <w:rsid w:val="00DD5621"/>
    <w:rsid w:val="00DE1866"/>
    <w:rsid w:val="00E40B86"/>
    <w:rsid w:val="00E457E5"/>
    <w:rsid w:val="00E9300B"/>
    <w:rsid w:val="00EA1E10"/>
    <w:rsid w:val="00EB2BE0"/>
    <w:rsid w:val="00EC146F"/>
    <w:rsid w:val="00EC60A0"/>
    <w:rsid w:val="00F051D2"/>
    <w:rsid w:val="00F15FFE"/>
    <w:rsid w:val="00F37F24"/>
    <w:rsid w:val="00F45436"/>
    <w:rsid w:val="00F7549C"/>
    <w:rsid w:val="00F8374C"/>
    <w:rsid w:val="00FB4723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6FD60B04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DA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51682-EDB6-4859-B4A5-6DECEBCA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1628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2024-04-23T19:34:00Z</dcterms:created>
  <dcterms:modified xsi:type="dcterms:W3CDTF">2024-04-23T19:34:00Z</dcterms:modified>
</cp:coreProperties>
</file>