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DA72FE">
        <w:rPr>
          <w:rFonts w:ascii="Century Gothic" w:hAnsi="Century Gothic"/>
          <w:b/>
          <w:sz w:val="24"/>
          <w:szCs w:val="24"/>
        </w:rPr>
        <w:t>Tercera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DA72FE">
        <w:rPr>
          <w:rFonts w:ascii="Century Gothic" w:hAnsi="Century Gothic"/>
          <w:b/>
          <w:sz w:val="24"/>
          <w:szCs w:val="24"/>
        </w:rPr>
        <w:t>primero de abril</w:t>
      </w:r>
      <w:r w:rsidR="00C619F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C619F6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C619F6">
        <w:rPr>
          <w:rFonts w:ascii="Century Gothic" w:hAnsi="Century Gothic"/>
          <w:b/>
          <w:sz w:val="24"/>
          <w:szCs w:val="24"/>
        </w:rPr>
        <w:t xml:space="preserve">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A72FE" w:rsidRPr="0052553A" w:rsidRDefault="00DA72FE" w:rsidP="00DA72F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A72FE" w:rsidRPr="003041CF" w:rsidRDefault="00DA72FE" w:rsidP="00DA72F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A72FE" w:rsidRPr="002E5DE8" w:rsidRDefault="00DA72FE" w:rsidP="00DA72F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>3672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/2022 que remite el Secretario de Acuerdos del </w:t>
      </w:r>
      <w:r>
        <w:rPr>
          <w:rFonts w:ascii="Century Gothic" w:hAnsi="Century Gothic"/>
          <w:b w:val="0"/>
          <w:sz w:val="25"/>
          <w:szCs w:val="25"/>
        </w:rPr>
        <w:t>Cuarto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5"/>
          <w:szCs w:val="25"/>
        </w:rPr>
        <w:t>239/2020 mediante 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cual requiere a este Tribunal por el cumplimiento de la ejecutoria del juicio de amparo referido;</w:t>
      </w:r>
    </w:p>
    <w:p w:rsidR="00DA72FE" w:rsidRPr="00D2281B" w:rsidRDefault="00DA72FE" w:rsidP="00DA72FE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Recurso de Apelación </w:t>
      </w:r>
      <w:r>
        <w:rPr>
          <w:rFonts w:ascii="Century Gothic" w:hAnsi="Century Gothic"/>
          <w:b w:val="0"/>
          <w:sz w:val="25"/>
          <w:szCs w:val="25"/>
        </w:rPr>
        <w:t>230/2020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239/2020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Cuarto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 w:rsidRPr="00D2281B">
        <w:rPr>
          <w:rFonts w:ascii="Century Gothic" w:hAnsi="Century Gothic"/>
          <w:b w:val="0"/>
          <w:sz w:val="24"/>
          <w:szCs w:val="24"/>
        </w:rPr>
        <w:t>;</w:t>
      </w:r>
    </w:p>
    <w:p w:rsidR="004B7D68" w:rsidRPr="00771D07" w:rsidRDefault="00DA72FE" w:rsidP="00DA72F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D2045">
        <w:rPr>
          <w:rFonts w:ascii="Century Gothic" w:hAnsi="Century Gothic"/>
          <w:b/>
          <w:sz w:val="24"/>
          <w:szCs w:val="24"/>
        </w:rPr>
        <w:t>TREINTA</w:t>
      </w:r>
      <w:r w:rsidR="00DA72FE">
        <w:rPr>
          <w:rFonts w:ascii="Century Gothic" w:hAnsi="Century Gothic"/>
          <w:b/>
          <w:sz w:val="24"/>
          <w:szCs w:val="24"/>
        </w:rPr>
        <w:t xml:space="preserve"> Y UNO</w:t>
      </w:r>
      <w:bookmarkStart w:id="0" w:name="_GoBack"/>
      <w:bookmarkEnd w:id="0"/>
      <w:r w:rsidR="00400C48">
        <w:rPr>
          <w:rFonts w:ascii="Century Gothic" w:hAnsi="Century Gothic"/>
          <w:b/>
          <w:sz w:val="24"/>
          <w:szCs w:val="24"/>
        </w:rPr>
        <w:t xml:space="preserve"> </w:t>
      </w:r>
      <w:r w:rsidR="00A640DF">
        <w:rPr>
          <w:rFonts w:ascii="Century Gothic" w:hAnsi="Century Gothic"/>
          <w:b/>
          <w:sz w:val="24"/>
          <w:szCs w:val="24"/>
        </w:rPr>
        <w:t xml:space="preserve">DE </w:t>
      </w:r>
      <w:r w:rsidR="00D60524">
        <w:rPr>
          <w:rFonts w:ascii="Century Gothic" w:hAnsi="Century Gothic"/>
          <w:b/>
          <w:sz w:val="24"/>
          <w:szCs w:val="24"/>
        </w:rPr>
        <w:t>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DA72FE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DA72FE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DA72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DA72F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DA72FE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DA72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60524"/>
    <w:rsid w:val="00DA72FE"/>
    <w:rsid w:val="00DB1907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2022-04-05T17:16:00Z</dcterms:created>
  <dcterms:modified xsi:type="dcterms:W3CDTF">2022-04-05T17:16:00Z</dcterms:modified>
</cp:coreProperties>
</file>