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C3017B">
        <w:rPr>
          <w:rFonts w:ascii="Century Gothic" w:hAnsi="Century Gothic"/>
          <w:b/>
          <w:sz w:val="24"/>
          <w:szCs w:val="24"/>
        </w:rPr>
        <w:t xml:space="preserve"> Primera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C3017B">
        <w:rPr>
          <w:rFonts w:ascii="Century Gothic" w:hAnsi="Century Gothic"/>
          <w:b/>
          <w:sz w:val="24"/>
          <w:szCs w:val="24"/>
        </w:rPr>
        <w:t>veinte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3017B" w:rsidRPr="0052553A" w:rsidRDefault="00C3017B" w:rsidP="00C3017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3017B" w:rsidRPr="003041CF" w:rsidRDefault="00C3017B" w:rsidP="00C3017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3017B" w:rsidRPr="002E5DE8" w:rsidRDefault="00C3017B" w:rsidP="00C3017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oficio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405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/2022 </w:t>
      </w:r>
      <w:r>
        <w:rPr>
          <w:rFonts w:ascii="Century Gothic" w:hAnsi="Century Gothic"/>
          <w:b w:val="0"/>
          <w:sz w:val="25"/>
          <w:szCs w:val="25"/>
        </w:rPr>
        <w:t xml:space="preserve">y 25/2022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>n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Acuerdos del </w:t>
      </w:r>
      <w:r>
        <w:rPr>
          <w:rFonts w:ascii="Century Gothic" w:hAnsi="Century Gothic"/>
          <w:b w:val="0"/>
          <w:sz w:val="25"/>
          <w:szCs w:val="25"/>
        </w:rPr>
        <w:t>Sexto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</w:t>
      </w:r>
      <w:r>
        <w:rPr>
          <w:rFonts w:ascii="Century Gothic" w:hAnsi="Century Gothic"/>
          <w:b w:val="0"/>
          <w:sz w:val="25"/>
          <w:szCs w:val="25"/>
        </w:rPr>
        <w:t xml:space="preserve"> y Tercer Tribunal Colegiado en Materia de Trabajo, ambos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del Tercer Circuito, relativo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número </w:t>
      </w:r>
      <w:r>
        <w:rPr>
          <w:rFonts w:ascii="Century Gothic" w:hAnsi="Century Gothic"/>
          <w:b w:val="0"/>
          <w:sz w:val="25"/>
          <w:szCs w:val="25"/>
        </w:rPr>
        <w:t>60/2021 y 406/2020 mediante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</w:t>
      </w:r>
      <w:r>
        <w:rPr>
          <w:rFonts w:ascii="Century Gothic" w:hAnsi="Century Gothic"/>
          <w:b w:val="0"/>
          <w:sz w:val="25"/>
          <w:szCs w:val="25"/>
        </w:rPr>
        <w:t>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>
        <w:rPr>
          <w:rFonts w:ascii="Century Gothic" w:hAnsi="Century Gothic"/>
          <w:b w:val="0"/>
          <w:sz w:val="25"/>
          <w:szCs w:val="25"/>
        </w:rPr>
        <w:t>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referido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>;</w:t>
      </w:r>
    </w:p>
    <w:p w:rsidR="00C3017B" w:rsidRPr="0079425E" w:rsidRDefault="00C3017B" w:rsidP="00C3017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</w:t>
      </w:r>
      <w:r>
        <w:rPr>
          <w:rFonts w:ascii="Century Gothic" w:hAnsi="Century Gothic"/>
          <w:b w:val="0"/>
          <w:sz w:val="25"/>
          <w:szCs w:val="25"/>
        </w:rPr>
        <w:t>ediente del Recurso de Reclamación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817/2020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60/2021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Sexto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C3017B" w:rsidRPr="00D2281B" w:rsidRDefault="00C3017B" w:rsidP="00C3017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Conflicto Laboral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05/2013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406/2020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Tercer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</w:t>
      </w:r>
      <w:r>
        <w:rPr>
          <w:rFonts w:ascii="Century Gothic" w:hAnsi="Century Gothic"/>
          <w:b w:val="0"/>
          <w:sz w:val="25"/>
          <w:szCs w:val="25"/>
        </w:rPr>
        <w:t>egiado en Materia de Trabajo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4B7D68" w:rsidRPr="00771D07" w:rsidRDefault="00C3017B" w:rsidP="00C301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3017B">
        <w:rPr>
          <w:rFonts w:ascii="Century Gothic" w:hAnsi="Century Gothic"/>
          <w:b/>
          <w:sz w:val="24"/>
          <w:szCs w:val="24"/>
        </w:rPr>
        <w:t>VEINTE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C3017B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3017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301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3017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3017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30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2022-05-16T16:35:00Z</dcterms:created>
  <dcterms:modified xsi:type="dcterms:W3CDTF">2022-05-16T16:35:00Z</dcterms:modified>
</cp:coreProperties>
</file>