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28274415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0A34FC">
        <w:rPr>
          <w:rFonts w:ascii="Century Gothic" w:eastAsia="Calibri" w:hAnsi="Century Gothic" w:cs="Times New Roman"/>
          <w:b/>
          <w:sz w:val="24"/>
          <w:szCs w:val="24"/>
        </w:rPr>
        <w:t>Cuadragésima</w:t>
      </w:r>
      <w:r w:rsidR="0001625C">
        <w:rPr>
          <w:rFonts w:ascii="Century Gothic" w:eastAsia="Calibri" w:hAnsi="Century Gothic" w:cs="Times New Roman"/>
          <w:b/>
          <w:sz w:val="24"/>
          <w:szCs w:val="24"/>
        </w:rPr>
        <w:t xml:space="preserve"> Primera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1625C">
        <w:rPr>
          <w:rFonts w:ascii="Century Gothic" w:eastAsia="Calibri" w:hAnsi="Century Gothic" w:cs="Times New Roman"/>
          <w:b/>
          <w:sz w:val="24"/>
          <w:szCs w:val="24"/>
        </w:rPr>
        <w:t>treinta</w:t>
      </w:r>
      <w:r w:rsidR="004667FF">
        <w:rPr>
          <w:rFonts w:ascii="Century Gothic" w:eastAsia="Calibri" w:hAnsi="Century Gothic" w:cs="Times New Roman"/>
          <w:b/>
          <w:sz w:val="24"/>
          <w:szCs w:val="24"/>
        </w:rPr>
        <w:t xml:space="preserve"> de mayo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01625C" w:rsidRPr="00B339E5" w:rsidRDefault="0001625C" w:rsidP="0001625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1625C" w:rsidRPr="00B339E5" w:rsidRDefault="0001625C" w:rsidP="0001625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1625C" w:rsidRDefault="0001625C" w:rsidP="0001625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del oficio</w:t>
      </w:r>
      <w:r>
        <w:rPr>
          <w:rFonts w:ascii="Century Gothic" w:hAnsi="Century Gothic"/>
          <w:b w:val="0"/>
          <w:sz w:val="24"/>
          <w:szCs w:val="24"/>
        </w:rPr>
        <w:t xml:space="preserve"> 7406/2023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Cuarto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>relativo al Juicio de Amparo número</w:t>
      </w:r>
      <w:r>
        <w:rPr>
          <w:rFonts w:ascii="Century Gothic" w:hAnsi="Century Gothic"/>
          <w:b w:val="0"/>
          <w:sz w:val="24"/>
          <w:szCs w:val="24"/>
        </w:rPr>
        <w:t xml:space="preserve"> 199/2021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01625C" w:rsidRPr="00A23EE5" w:rsidRDefault="0001625C" w:rsidP="0001625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Apelación 577/2018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199/2021 del </w:t>
      </w:r>
      <w:r>
        <w:rPr>
          <w:rFonts w:ascii="Century Gothic" w:hAnsi="Century Gothic"/>
          <w:b w:val="0"/>
          <w:sz w:val="24"/>
          <w:szCs w:val="24"/>
        </w:rPr>
        <w:t xml:space="preserve">Cuarto Tribunal Colegiado en Materia Administrativa del Tercer Circuito; </w:t>
      </w:r>
      <w:r w:rsidRPr="00A23EE5">
        <w:rPr>
          <w:rFonts w:ascii="Century Gothic" w:hAnsi="Century Gothic"/>
          <w:b w:val="0"/>
          <w:sz w:val="24"/>
          <w:szCs w:val="24"/>
          <w:lang w:val="es-MX"/>
        </w:rPr>
        <w:t>y</w:t>
      </w:r>
    </w:p>
    <w:p w:rsidR="00E457E5" w:rsidRPr="00FF7DCD" w:rsidRDefault="0001625C" w:rsidP="0001625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01625C">
        <w:rPr>
          <w:rFonts w:ascii="Century Gothic" w:eastAsia="Calibri" w:hAnsi="Century Gothic" w:cs="Times New Roman"/>
          <w:b/>
          <w:sz w:val="24"/>
          <w:szCs w:val="24"/>
        </w:rPr>
        <w:t>VEINTINUEVE</w:t>
      </w:r>
      <w:bookmarkStart w:id="0" w:name="_GoBack"/>
      <w:bookmarkEnd w:id="0"/>
      <w:r w:rsidR="004667FF">
        <w:rPr>
          <w:rFonts w:ascii="Century Gothic" w:eastAsia="Calibri" w:hAnsi="Century Gothic" w:cs="Times New Roman"/>
          <w:b/>
          <w:sz w:val="24"/>
          <w:szCs w:val="24"/>
        </w:rPr>
        <w:t xml:space="preserve"> DE MAYO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228274415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30491086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30491086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30491086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304910862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029055741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029055741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19841029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19841029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19841029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19841029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67351592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67351592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67351592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67351592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2211-310D-4CB6-B96A-59952298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2023-07-05T18:30:00Z</dcterms:created>
  <dcterms:modified xsi:type="dcterms:W3CDTF">2023-07-05T18:30:00Z</dcterms:modified>
</cp:coreProperties>
</file>