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1EA" w:rsidRPr="007E0F49" w:rsidRDefault="009431EA" w:rsidP="009431EA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MAGISTRADOS INTEGRANTES DE LA SALA SUPERIOR</w:t>
      </w:r>
    </w:p>
    <w:p w:rsidR="009431EA" w:rsidRPr="007E0F49" w:rsidRDefault="009431EA" w:rsidP="009431EA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DEL TRIBUNAL DE JUSTICIA ADMINISTRATIVA DEL ESTADO</w:t>
      </w:r>
    </w:p>
    <w:p w:rsidR="009431EA" w:rsidRPr="007E0F49" w:rsidRDefault="009431EA" w:rsidP="009431EA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P R E S E N T E</w:t>
      </w:r>
    </w:p>
    <w:p w:rsidR="009431EA" w:rsidRDefault="009431EA" w:rsidP="009431EA">
      <w:pPr>
        <w:spacing w:after="0"/>
        <w:rPr>
          <w:rFonts w:ascii="Century Gothic" w:hAnsi="Century Gothic"/>
          <w:sz w:val="24"/>
          <w:szCs w:val="24"/>
        </w:rPr>
      </w:pPr>
    </w:p>
    <w:p w:rsidR="009431EA" w:rsidRPr="007E0F49" w:rsidRDefault="009431EA" w:rsidP="009431EA">
      <w:pPr>
        <w:spacing w:after="0"/>
        <w:rPr>
          <w:rFonts w:ascii="Century Gothic" w:hAnsi="Century Gothic"/>
          <w:sz w:val="24"/>
          <w:szCs w:val="24"/>
        </w:rPr>
      </w:pPr>
    </w:p>
    <w:p w:rsidR="009431EA" w:rsidRPr="00F6546F" w:rsidRDefault="009431EA" w:rsidP="009431EA">
      <w:pPr>
        <w:spacing w:after="0" w:line="240" w:lineRule="auto"/>
        <w:jc w:val="both"/>
        <w:rPr>
          <w:rFonts w:ascii="Century Gothic" w:hAnsi="Century Gothic"/>
          <w:b/>
          <w:sz w:val="24"/>
          <w:szCs w:val="24"/>
        </w:rPr>
      </w:pPr>
      <w:r w:rsidRPr="007E0F49">
        <w:rPr>
          <w:sz w:val="24"/>
          <w:szCs w:val="24"/>
        </w:rPr>
        <w:tab/>
      </w:r>
      <w:r w:rsidRPr="007E0F49">
        <w:rPr>
          <w:rFonts w:ascii="Century Gothic" w:hAnsi="Century Gothic"/>
          <w:sz w:val="24"/>
          <w:szCs w:val="24"/>
        </w:rPr>
        <w:t>Conforme al artículo 21 fracción IV del Reglamento Interior del Tribunal de Justicia Administrativa del Est</w:t>
      </w:r>
      <w:r>
        <w:rPr>
          <w:rFonts w:ascii="Century Gothic" w:hAnsi="Century Gothic"/>
          <w:sz w:val="24"/>
          <w:szCs w:val="24"/>
        </w:rPr>
        <w:t xml:space="preserve">ado de Jalisco, se convoca a la </w:t>
      </w:r>
      <w:r w:rsidR="00607C54">
        <w:rPr>
          <w:rFonts w:ascii="Century Gothic" w:hAnsi="Century Gothic"/>
          <w:b/>
          <w:sz w:val="24"/>
          <w:szCs w:val="24"/>
        </w:rPr>
        <w:t>Cuadragésima</w:t>
      </w:r>
      <w:r w:rsidR="00E14B17">
        <w:rPr>
          <w:rFonts w:ascii="Century Gothic" w:hAnsi="Century Gothic"/>
          <w:b/>
          <w:sz w:val="24"/>
          <w:szCs w:val="24"/>
        </w:rPr>
        <w:t xml:space="preserve"> Segunda</w:t>
      </w:r>
      <w:r w:rsidR="001D2045">
        <w:rPr>
          <w:rFonts w:ascii="Century Gothic" w:hAnsi="Century Gothic"/>
          <w:b/>
          <w:sz w:val="24"/>
          <w:szCs w:val="24"/>
        </w:rPr>
        <w:t xml:space="preserve"> </w:t>
      </w:r>
      <w:r w:rsidRPr="007E0F49">
        <w:rPr>
          <w:rFonts w:ascii="Century Gothic" w:hAnsi="Century Gothic"/>
          <w:b/>
          <w:sz w:val="24"/>
          <w:szCs w:val="24"/>
        </w:rPr>
        <w:t>Sesión Extraordinaria</w:t>
      </w:r>
      <w:r w:rsidR="00C619F6">
        <w:rPr>
          <w:rFonts w:ascii="Century Gothic" w:hAnsi="Century Gothic"/>
          <w:sz w:val="24"/>
          <w:szCs w:val="24"/>
        </w:rPr>
        <w:t xml:space="preserve"> del año dos mil veintidós</w:t>
      </w:r>
      <w:r w:rsidRPr="007E0F49">
        <w:rPr>
          <w:rFonts w:ascii="Century Gothic" w:hAnsi="Century Gothic"/>
          <w:sz w:val="24"/>
          <w:szCs w:val="24"/>
        </w:rPr>
        <w:t xml:space="preserve">, que tendrá verificativo a las </w:t>
      </w:r>
      <w:r w:rsidR="001F31A0">
        <w:rPr>
          <w:rFonts w:ascii="Century Gothic" w:hAnsi="Century Gothic"/>
          <w:b/>
          <w:sz w:val="24"/>
          <w:szCs w:val="24"/>
        </w:rPr>
        <w:t>catorce</w:t>
      </w:r>
      <w:r w:rsidRPr="007E0F49">
        <w:rPr>
          <w:rFonts w:ascii="Century Gothic" w:hAnsi="Century Gothic"/>
          <w:b/>
          <w:sz w:val="24"/>
          <w:szCs w:val="24"/>
        </w:rPr>
        <w:t xml:space="preserve"> horas</w:t>
      </w:r>
      <w:r>
        <w:rPr>
          <w:rFonts w:ascii="Century Gothic" w:hAnsi="Century Gothic"/>
          <w:b/>
          <w:sz w:val="24"/>
          <w:szCs w:val="24"/>
        </w:rPr>
        <w:t xml:space="preserve"> </w:t>
      </w:r>
      <w:r w:rsidRPr="007E0F49">
        <w:rPr>
          <w:rFonts w:ascii="Century Gothic" w:hAnsi="Century Gothic"/>
          <w:sz w:val="24"/>
          <w:szCs w:val="24"/>
        </w:rPr>
        <w:t>el día</w:t>
      </w:r>
      <w:r w:rsidR="00A27FBA">
        <w:rPr>
          <w:rFonts w:ascii="Century Gothic" w:hAnsi="Century Gothic"/>
          <w:b/>
          <w:sz w:val="24"/>
          <w:szCs w:val="24"/>
        </w:rPr>
        <w:t xml:space="preserve"> </w:t>
      </w:r>
      <w:r w:rsidR="00E14B17">
        <w:rPr>
          <w:rFonts w:ascii="Century Gothic" w:hAnsi="Century Gothic"/>
          <w:b/>
          <w:sz w:val="24"/>
          <w:szCs w:val="24"/>
        </w:rPr>
        <w:t>veintiséis</w:t>
      </w:r>
      <w:r w:rsidR="00DA72FE">
        <w:rPr>
          <w:rFonts w:ascii="Century Gothic" w:hAnsi="Century Gothic"/>
          <w:b/>
          <w:sz w:val="24"/>
          <w:szCs w:val="24"/>
        </w:rPr>
        <w:t xml:space="preserve"> de abril</w:t>
      </w:r>
      <w:r w:rsidR="00C619F6">
        <w:rPr>
          <w:rFonts w:ascii="Century Gothic" w:hAnsi="Century Gothic"/>
          <w:b/>
          <w:sz w:val="24"/>
          <w:szCs w:val="24"/>
        </w:rPr>
        <w:t xml:space="preserve"> de dos mil veintidós</w:t>
      </w:r>
      <w:r w:rsidRPr="007E0F49">
        <w:rPr>
          <w:rFonts w:ascii="Century Gothic" w:hAnsi="Century Gothic"/>
          <w:sz w:val="24"/>
          <w:szCs w:val="24"/>
        </w:rPr>
        <w:t xml:space="preserve">, en el Salón de Sesiones ubicado en </w:t>
      </w:r>
      <w:r w:rsidR="007C5E63">
        <w:rPr>
          <w:rFonts w:ascii="Century Gothic" w:hAnsi="Century Gothic"/>
          <w:sz w:val="24"/>
          <w:szCs w:val="24"/>
          <w:lang w:val="es-ES"/>
        </w:rPr>
        <w:t xml:space="preserve">Avenida Lázaro Cárdenas numero </w:t>
      </w:r>
      <w:r w:rsidR="000D3F7C" w:rsidRPr="000D3F7C">
        <w:rPr>
          <w:rFonts w:ascii="Century Gothic" w:hAnsi="Century Gothic"/>
          <w:sz w:val="24"/>
          <w:szCs w:val="24"/>
          <w:lang w:val="es-ES"/>
        </w:rPr>
        <w:t xml:space="preserve">2305 zona 1, interior L-11 y L-101, </w:t>
      </w:r>
      <w:r w:rsidR="007C5E63">
        <w:rPr>
          <w:rFonts w:ascii="Century Gothic" w:hAnsi="Century Gothic"/>
          <w:sz w:val="24"/>
          <w:szCs w:val="24"/>
          <w:lang w:val="es-ES"/>
        </w:rPr>
        <w:t>C.P.</w:t>
      </w:r>
      <w:r w:rsidR="000D3F7C" w:rsidRPr="000D3F7C">
        <w:rPr>
          <w:rFonts w:ascii="Century Gothic" w:hAnsi="Century Gothic"/>
          <w:sz w:val="24"/>
          <w:szCs w:val="24"/>
          <w:lang w:val="es-ES"/>
        </w:rPr>
        <w:t xml:space="preserve"> Colonia Las Torres, Guadalajara, Jalisco</w:t>
      </w:r>
      <w:r w:rsidRPr="007E0F49">
        <w:rPr>
          <w:rFonts w:ascii="Century Gothic" w:hAnsi="Century Gothic"/>
          <w:sz w:val="24"/>
          <w:szCs w:val="24"/>
        </w:rPr>
        <w:t>, con el siguiente;</w:t>
      </w:r>
    </w:p>
    <w:p w:rsidR="009431EA" w:rsidRDefault="009431EA" w:rsidP="009431EA">
      <w:pPr>
        <w:spacing w:after="0" w:line="240" w:lineRule="atLeast"/>
        <w:jc w:val="center"/>
        <w:rPr>
          <w:rFonts w:ascii="Century Gothic" w:hAnsi="Century Gothic"/>
          <w:sz w:val="24"/>
          <w:szCs w:val="24"/>
        </w:rPr>
      </w:pPr>
    </w:p>
    <w:p w:rsidR="008479B1" w:rsidRPr="007E0F49" w:rsidRDefault="008479B1" w:rsidP="009431EA">
      <w:pPr>
        <w:spacing w:after="0" w:line="240" w:lineRule="atLeast"/>
        <w:jc w:val="center"/>
        <w:rPr>
          <w:rFonts w:ascii="Century Gothic" w:hAnsi="Century Gothic"/>
          <w:sz w:val="24"/>
          <w:szCs w:val="24"/>
        </w:rPr>
      </w:pPr>
    </w:p>
    <w:p w:rsidR="009431EA" w:rsidRPr="007E0F49" w:rsidRDefault="009431EA" w:rsidP="009431EA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ORDEN DEL DÍA:</w:t>
      </w:r>
    </w:p>
    <w:p w:rsidR="009431EA" w:rsidRDefault="009431EA" w:rsidP="009431EA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</w:p>
    <w:p w:rsidR="008479B1" w:rsidRPr="007E0F49" w:rsidRDefault="008479B1" w:rsidP="004B7D68">
      <w:pPr>
        <w:spacing w:after="0"/>
        <w:ind w:left="567" w:right="-57"/>
        <w:jc w:val="center"/>
        <w:outlineLvl w:val="0"/>
        <w:rPr>
          <w:rFonts w:ascii="Century Gothic" w:hAnsi="Century Gothic"/>
          <w:sz w:val="24"/>
          <w:szCs w:val="24"/>
        </w:rPr>
      </w:pPr>
    </w:p>
    <w:p w:rsidR="00E14B17" w:rsidRPr="0052553A" w:rsidRDefault="00E14B17" w:rsidP="00E14B17">
      <w:pPr>
        <w:pStyle w:val="Sangradetextonormal"/>
        <w:numPr>
          <w:ilvl w:val="0"/>
          <w:numId w:val="1"/>
        </w:numPr>
        <w:tabs>
          <w:tab w:val="left" w:pos="284"/>
        </w:tabs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 xml:space="preserve">Lista de asistencia, constatación de quórum legal y declaratoria correspondiente; </w:t>
      </w:r>
    </w:p>
    <w:p w:rsidR="00E14B17" w:rsidRPr="003041CF" w:rsidRDefault="00E14B17" w:rsidP="00E14B17">
      <w:pPr>
        <w:pStyle w:val="Sangradetextonormal"/>
        <w:numPr>
          <w:ilvl w:val="0"/>
          <w:numId w:val="1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Aprobación del Orden del Día;</w:t>
      </w:r>
    </w:p>
    <w:p w:rsidR="00E14B17" w:rsidRPr="002E5DE8" w:rsidRDefault="00E14B17" w:rsidP="00E14B17">
      <w:pPr>
        <w:pStyle w:val="Sangradetextonormal"/>
        <w:numPr>
          <w:ilvl w:val="0"/>
          <w:numId w:val="1"/>
        </w:numPr>
        <w:ind w:left="357" w:hanging="357"/>
        <w:jc w:val="both"/>
        <w:rPr>
          <w:rFonts w:ascii="Century Gothic" w:hAnsi="Century Gothic"/>
          <w:b w:val="0"/>
          <w:sz w:val="25"/>
          <w:szCs w:val="25"/>
        </w:rPr>
      </w:pPr>
      <w:r w:rsidRPr="002E5DE8">
        <w:rPr>
          <w:rFonts w:ascii="Century Gothic" w:hAnsi="Century Gothic"/>
          <w:b w:val="0"/>
          <w:sz w:val="25"/>
          <w:szCs w:val="25"/>
        </w:rPr>
        <w:t>Recepción de</w:t>
      </w:r>
      <w:r>
        <w:rPr>
          <w:rFonts w:ascii="Century Gothic" w:hAnsi="Century Gothic"/>
          <w:b w:val="0"/>
          <w:sz w:val="25"/>
          <w:szCs w:val="25"/>
        </w:rPr>
        <w:t xml:space="preserve"> </w:t>
      </w:r>
      <w:r w:rsidRPr="002E5DE8">
        <w:rPr>
          <w:rFonts w:ascii="Century Gothic" w:hAnsi="Century Gothic"/>
          <w:b w:val="0"/>
          <w:sz w:val="25"/>
          <w:szCs w:val="25"/>
        </w:rPr>
        <w:t>l</w:t>
      </w:r>
      <w:r>
        <w:rPr>
          <w:rFonts w:ascii="Century Gothic" w:hAnsi="Century Gothic"/>
          <w:b w:val="0"/>
          <w:sz w:val="25"/>
          <w:szCs w:val="25"/>
        </w:rPr>
        <w:t>os</w:t>
      </w:r>
      <w:r w:rsidRPr="002E5DE8">
        <w:rPr>
          <w:rFonts w:ascii="Century Gothic" w:hAnsi="Century Gothic"/>
          <w:b w:val="0"/>
          <w:sz w:val="25"/>
          <w:szCs w:val="25"/>
        </w:rPr>
        <w:t xml:space="preserve"> oficio</w:t>
      </w:r>
      <w:r>
        <w:rPr>
          <w:rFonts w:ascii="Century Gothic" w:hAnsi="Century Gothic"/>
          <w:b w:val="0"/>
          <w:sz w:val="25"/>
          <w:szCs w:val="25"/>
        </w:rPr>
        <w:t>s</w:t>
      </w:r>
      <w:r w:rsidRPr="002E5DE8">
        <w:rPr>
          <w:rFonts w:ascii="Century Gothic" w:hAnsi="Century Gothic"/>
          <w:b w:val="0"/>
          <w:sz w:val="25"/>
          <w:szCs w:val="25"/>
        </w:rPr>
        <w:t xml:space="preserve"> </w:t>
      </w:r>
      <w:r>
        <w:rPr>
          <w:rFonts w:ascii="Century Gothic" w:hAnsi="Century Gothic"/>
          <w:b w:val="0"/>
          <w:sz w:val="25"/>
          <w:szCs w:val="25"/>
        </w:rPr>
        <w:t xml:space="preserve">4439/2022, 826/2022 y 7138/2022 </w:t>
      </w:r>
      <w:r w:rsidRPr="002E5DE8">
        <w:rPr>
          <w:rFonts w:ascii="Century Gothic" w:hAnsi="Century Gothic"/>
          <w:b w:val="0"/>
          <w:sz w:val="25"/>
          <w:szCs w:val="25"/>
        </w:rPr>
        <w:t>que remite</w:t>
      </w:r>
      <w:r>
        <w:rPr>
          <w:rFonts w:ascii="Century Gothic" w:hAnsi="Century Gothic"/>
          <w:b w:val="0"/>
          <w:sz w:val="25"/>
          <w:szCs w:val="25"/>
        </w:rPr>
        <w:t>n los</w:t>
      </w:r>
      <w:r w:rsidRPr="002E5DE8">
        <w:rPr>
          <w:rFonts w:ascii="Century Gothic" w:hAnsi="Century Gothic"/>
          <w:b w:val="0"/>
          <w:sz w:val="25"/>
          <w:szCs w:val="25"/>
        </w:rPr>
        <w:t xml:space="preserve"> Secretario</w:t>
      </w:r>
      <w:r>
        <w:rPr>
          <w:rFonts w:ascii="Century Gothic" w:hAnsi="Century Gothic"/>
          <w:b w:val="0"/>
          <w:sz w:val="25"/>
          <w:szCs w:val="25"/>
        </w:rPr>
        <w:t>s</w:t>
      </w:r>
      <w:r w:rsidRPr="002E5DE8">
        <w:rPr>
          <w:rFonts w:ascii="Century Gothic" w:hAnsi="Century Gothic"/>
          <w:b w:val="0"/>
          <w:sz w:val="25"/>
          <w:szCs w:val="25"/>
        </w:rPr>
        <w:t xml:space="preserve"> de Acuerdos del </w:t>
      </w:r>
      <w:r>
        <w:rPr>
          <w:rFonts w:ascii="Century Gothic" w:hAnsi="Century Gothic"/>
          <w:b w:val="0"/>
          <w:sz w:val="25"/>
          <w:szCs w:val="25"/>
        </w:rPr>
        <w:t>Segundo, Tercer y Cuarto</w:t>
      </w:r>
      <w:r w:rsidRPr="002E5DE8">
        <w:rPr>
          <w:rFonts w:ascii="Century Gothic" w:hAnsi="Century Gothic"/>
          <w:b w:val="0"/>
          <w:sz w:val="25"/>
          <w:szCs w:val="25"/>
        </w:rPr>
        <w:t xml:space="preserve"> Tribunal</w:t>
      </w:r>
      <w:r>
        <w:rPr>
          <w:rFonts w:ascii="Century Gothic" w:hAnsi="Century Gothic"/>
          <w:b w:val="0"/>
          <w:sz w:val="25"/>
          <w:szCs w:val="25"/>
        </w:rPr>
        <w:t>es</w:t>
      </w:r>
      <w:r w:rsidRPr="002E5DE8">
        <w:rPr>
          <w:rFonts w:ascii="Century Gothic" w:hAnsi="Century Gothic"/>
          <w:b w:val="0"/>
          <w:sz w:val="25"/>
          <w:szCs w:val="25"/>
        </w:rPr>
        <w:t xml:space="preserve"> Colegiado</w:t>
      </w:r>
      <w:r>
        <w:rPr>
          <w:rFonts w:ascii="Century Gothic" w:hAnsi="Century Gothic"/>
          <w:b w:val="0"/>
          <w:sz w:val="25"/>
          <w:szCs w:val="25"/>
        </w:rPr>
        <w:t>s</w:t>
      </w:r>
      <w:r w:rsidRPr="002E5DE8">
        <w:rPr>
          <w:rFonts w:ascii="Century Gothic" w:hAnsi="Century Gothic"/>
          <w:b w:val="0"/>
          <w:sz w:val="25"/>
          <w:szCs w:val="25"/>
        </w:rPr>
        <w:t xml:space="preserve"> en Materia Administrativa</w:t>
      </w:r>
      <w:r>
        <w:rPr>
          <w:rFonts w:ascii="Century Gothic" w:hAnsi="Century Gothic"/>
          <w:b w:val="0"/>
          <w:sz w:val="25"/>
          <w:szCs w:val="25"/>
        </w:rPr>
        <w:t xml:space="preserve"> </w:t>
      </w:r>
      <w:r w:rsidRPr="002E5DE8">
        <w:rPr>
          <w:rFonts w:ascii="Century Gothic" w:hAnsi="Century Gothic"/>
          <w:b w:val="0"/>
          <w:sz w:val="25"/>
          <w:szCs w:val="25"/>
        </w:rPr>
        <w:t>del Tercer Circuito, relativo</w:t>
      </w:r>
      <w:r>
        <w:rPr>
          <w:rFonts w:ascii="Century Gothic" w:hAnsi="Century Gothic"/>
          <w:b w:val="0"/>
          <w:sz w:val="25"/>
          <w:szCs w:val="25"/>
        </w:rPr>
        <w:t>s</w:t>
      </w:r>
      <w:r w:rsidRPr="002E5DE8">
        <w:rPr>
          <w:rFonts w:ascii="Century Gothic" w:hAnsi="Century Gothic"/>
          <w:b w:val="0"/>
          <w:sz w:val="25"/>
          <w:szCs w:val="25"/>
        </w:rPr>
        <w:t xml:space="preserve"> a</w:t>
      </w:r>
      <w:r>
        <w:rPr>
          <w:rFonts w:ascii="Century Gothic" w:hAnsi="Century Gothic"/>
          <w:b w:val="0"/>
          <w:sz w:val="25"/>
          <w:szCs w:val="25"/>
        </w:rPr>
        <w:t xml:space="preserve"> </w:t>
      </w:r>
      <w:r w:rsidRPr="002E5DE8">
        <w:rPr>
          <w:rFonts w:ascii="Century Gothic" w:hAnsi="Century Gothic"/>
          <w:b w:val="0"/>
          <w:sz w:val="25"/>
          <w:szCs w:val="25"/>
        </w:rPr>
        <w:t>l</w:t>
      </w:r>
      <w:r>
        <w:rPr>
          <w:rFonts w:ascii="Century Gothic" w:hAnsi="Century Gothic"/>
          <w:b w:val="0"/>
          <w:sz w:val="25"/>
          <w:szCs w:val="25"/>
        </w:rPr>
        <w:t>os</w:t>
      </w:r>
      <w:r w:rsidRPr="002E5DE8">
        <w:rPr>
          <w:rFonts w:ascii="Century Gothic" w:hAnsi="Century Gothic"/>
          <w:b w:val="0"/>
          <w:sz w:val="25"/>
          <w:szCs w:val="25"/>
        </w:rPr>
        <w:t xml:space="preserve"> Juicio</w:t>
      </w:r>
      <w:r>
        <w:rPr>
          <w:rFonts w:ascii="Century Gothic" w:hAnsi="Century Gothic"/>
          <w:b w:val="0"/>
          <w:sz w:val="25"/>
          <w:szCs w:val="25"/>
        </w:rPr>
        <w:t>s</w:t>
      </w:r>
      <w:r w:rsidRPr="002E5DE8">
        <w:rPr>
          <w:rFonts w:ascii="Century Gothic" w:hAnsi="Century Gothic"/>
          <w:b w:val="0"/>
          <w:sz w:val="25"/>
          <w:szCs w:val="25"/>
        </w:rPr>
        <w:t xml:space="preserve"> de Amparo número </w:t>
      </w:r>
      <w:r>
        <w:rPr>
          <w:rFonts w:ascii="Century Gothic" w:hAnsi="Century Gothic"/>
          <w:b w:val="0"/>
          <w:sz w:val="25"/>
          <w:szCs w:val="25"/>
        </w:rPr>
        <w:t>329/2019, 23/2022 y 363/2021 mediante los</w:t>
      </w:r>
      <w:r w:rsidRPr="002E5DE8">
        <w:rPr>
          <w:rFonts w:ascii="Century Gothic" w:hAnsi="Century Gothic"/>
          <w:b w:val="0"/>
          <w:sz w:val="25"/>
          <w:szCs w:val="25"/>
        </w:rPr>
        <w:t xml:space="preserve"> cual</w:t>
      </w:r>
      <w:r>
        <w:rPr>
          <w:rFonts w:ascii="Century Gothic" w:hAnsi="Century Gothic"/>
          <w:b w:val="0"/>
          <w:sz w:val="25"/>
          <w:szCs w:val="25"/>
        </w:rPr>
        <w:t>es</w:t>
      </w:r>
      <w:r w:rsidRPr="002E5DE8">
        <w:rPr>
          <w:rFonts w:ascii="Century Gothic" w:hAnsi="Century Gothic"/>
          <w:b w:val="0"/>
          <w:sz w:val="25"/>
          <w:szCs w:val="25"/>
        </w:rPr>
        <w:t xml:space="preserve"> requiere</w:t>
      </w:r>
      <w:r>
        <w:rPr>
          <w:rFonts w:ascii="Century Gothic" w:hAnsi="Century Gothic"/>
          <w:b w:val="0"/>
          <w:sz w:val="25"/>
          <w:szCs w:val="25"/>
        </w:rPr>
        <w:t>n</w:t>
      </w:r>
      <w:r w:rsidRPr="002E5DE8">
        <w:rPr>
          <w:rFonts w:ascii="Century Gothic" w:hAnsi="Century Gothic"/>
          <w:b w:val="0"/>
          <w:sz w:val="25"/>
          <w:szCs w:val="25"/>
        </w:rPr>
        <w:t xml:space="preserve"> a este Tribunal por el cumplimiento de la ejecutoria de</w:t>
      </w:r>
      <w:r>
        <w:rPr>
          <w:rFonts w:ascii="Century Gothic" w:hAnsi="Century Gothic"/>
          <w:b w:val="0"/>
          <w:sz w:val="25"/>
          <w:szCs w:val="25"/>
        </w:rPr>
        <w:t xml:space="preserve"> </w:t>
      </w:r>
      <w:r w:rsidRPr="002E5DE8">
        <w:rPr>
          <w:rFonts w:ascii="Century Gothic" w:hAnsi="Century Gothic"/>
          <w:b w:val="0"/>
          <w:sz w:val="25"/>
          <w:szCs w:val="25"/>
        </w:rPr>
        <w:t>l</w:t>
      </w:r>
      <w:r>
        <w:rPr>
          <w:rFonts w:ascii="Century Gothic" w:hAnsi="Century Gothic"/>
          <w:b w:val="0"/>
          <w:sz w:val="25"/>
          <w:szCs w:val="25"/>
        </w:rPr>
        <w:t>os</w:t>
      </w:r>
      <w:r w:rsidRPr="002E5DE8">
        <w:rPr>
          <w:rFonts w:ascii="Century Gothic" w:hAnsi="Century Gothic"/>
          <w:b w:val="0"/>
          <w:sz w:val="25"/>
          <w:szCs w:val="25"/>
        </w:rPr>
        <w:t xml:space="preserve"> juicio</w:t>
      </w:r>
      <w:r>
        <w:rPr>
          <w:rFonts w:ascii="Century Gothic" w:hAnsi="Century Gothic"/>
          <w:b w:val="0"/>
          <w:sz w:val="25"/>
          <w:szCs w:val="25"/>
        </w:rPr>
        <w:t>s</w:t>
      </w:r>
      <w:r w:rsidRPr="002E5DE8">
        <w:rPr>
          <w:rFonts w:ascii="Century Gothic" w:hAnsi="Century Gothic"/>
          <w:b w:val="0"/>
          <w:sz w:val="25"/>
          <w:szCs w:val="25"/>
        </w:rPr>
        <w:t xml:space="preserve"> de amparo referido</w:t>
      </w:r>
      <w:r>
        <w:rPr>
          <w:rFonts w:ascii="Century Gothic" w:hAnsi="Century Gothic"/>
          <w:b w:val="0"/>
          <w:sz w:val="25"/>
          <w:szCs w:val="25"/>
        </w:rPr>
        <w:t>s</w:t>
      </w:r>
      <w:r w:rsidRPr="002E5DE8">
        <w:rPr>
          <w:rFonts w:ascii="Century Gothic" w:hAnsi="Century Gothic"/>
          <w:b w:val="0"/>
          <w:sz w:val="25"/>
          <w:szCs w:val="25"/>
        </w:rPr>
        <w:t>;</w:t>
      </w:r>
    </w:p>
    <w:p w:rsidR="00E14B17" w:rsidRPr="0079425E" w:rsidRDefault="00E14B17" w:rsidP="00E14B17">
      <w:pPr>
        <w:pStyle w:val="Sangradetextonormal"/>
        <w:numPr>
          <w:ilvl w:val="0"/>
          <w:numId w:val="1"/>
        </w:numPr>
        <w:jc w:val="both"/>
        <w:rPr>
          <w:szCs w:val="24"/>
        </w:rPr>
      </w:pPr>
      <w:r w:rsidRPr="002E5DE8">
        <w:rPr>
          <w:rFonts w:ascii="Century Gothic" w:hAnsi="Century Gothic"/>
          <w:b w:val="0"/>
          <w:sz w:val="25"/>
          <w:szCs w:val="25"/>
        </w:rPr>
        <w:t>Análisis, discusión y en su caso aprobación del proyecto de sentencia del exp</w:t>
      </w:r>
      <w:r>
        <w:rPr>
          <w:rFonts w:ascii="Century Gothic" w:hAnsi="Century Gothic"/>
          <w:b w:val="0"/>
          <w:sz w:val="25"/>
          <w:szCs w:val="25"/>
        </w:rPr>
        <w:t>ediente del Recurso de Apelación</w:t>
      </w:r>
      <w:r w:rsidRPr="002E5DE8">
        <w:rPr>
          <w:rFonts w:ascii="Century Gothic" w:hAnsi="Century Gothic"/>
          <w:b w:val="0"/>
          <w:sz w:val="25"/>
          <w:szCs w:val="25"/>
        </w:rPr>
        <w:t xml:space="preserve"> </w:t>
      </w:r>
      <w:r>
        <w:rPr>
          <w:rFonts w:ascii="Century Gothic" w:hAnsi="Century Gothic"/>
          <w:b w:val="0"/>
          <w:sz w:val="25"/>
          <w:szCs w:val="25"/>
        </w:rPr>
        <w:t>334/2018</w:t>
      </w:r>
      <w:r w:rsidRPr="002E5DE8">
        <w:rPr>
          <w:rFonts w:ascii="Century Gothic" w:hAnsi="Century Gothic"/>
          <w:b w:val="0"/>
          <w:sz w:val="25"/>
          <w:szCs w:val="25"/>
        </w:rPr>
        <w:t xml:space="preserve"> en cumplimiento al Juicio de Amparo </w:t>
      </w:r>
      <w:r>
        <w:rPr>
          <w:rFonts w:ascii="Century Gothic" w:hAnsi="Century Gothic"/>
          <w:b w:val="0"/>
          <w:sz w:val="25"/>
          <w:szCs w:val="25"/>
        </w:rPr>
        <w:t>329/2019</w:t>
      </w:r>
      <w:r w:rsidRPr="00D2281B">
        <w:rPr>
          <w:rFonts w:ascii="Century Gothic" w:hAnsi="Century Gothic"/>
          <w:b w:val="0"/>
          <w:sz w:val="25"/>
          <w:szCs w:val="25"/>
        </w:rPr>
        <w:t xml:space="preserve"> del </w:t>
      </w:r>
      <w:r>
        <w:rPr>
          <w:rFonts w:ascii="Century Gothic" w:hAnsi="Century Gothic"/>
          <w:b w:val="0"/>
          <w:sz w:val="25"/>
          <w:szCs w:val="25"/>
        </w:rPr>
        <w:t>Cuarto</w:t>
      </w:r>
      <w:r w:rsidRPr="00D2281B">
        <w:rPr>
          <w:rFonts w:ascii="Century Gothic" w:hAnsi="Century Gothic"/>
          <w:b w:val="0"/>
          <w:sz w:val="25"/>
          <w:szCs w:val="25"/>
        </w:rPr>
        <w:t xml:space="preserve"> Tribunal Colegiado en Materia Administrativa del Tercer Circuito</w:t>
      </w:r>
      <w:r w:rsidRPr="00D2281B">
        <w:rPr>
          <w:rFonts w:ascii="Century Gothic" w:hAnsi="Century Gothic"/>
          <w:b w:val="0"/>
          <w:sz w:val="24"/>
          <w:szCs w:val="24"/>
        </w:rPr>
        <w:t>;</w:t>
      </w:r>
    </w:p>
    <w:p w:rsidR="00E14B17" w:rsidRPr="0001209E" w:rsidRDefault="00E14B17" w:rsidP="00E14B17">
      <w:pPr>
        <w:pStyle w:val="Sangradetextonormal"/>
        <w:numPr>
          <w:ilvl w:val="0"/>
          <w:numId w:val="1"/>
        </w:numPr>
        <w:jc w:val="both"/>
        <w:rPr>
          <w:szCs w:val="24"/>
        </w:rPr>
      </w:pPr>
      <w:r w:rsidRPr="002E5DE8">
        <w:rPr>
          <w:rFonts w:ascii="Century Gothic" w:hAnsi="Century Gothic"/>
          <w:b w:val="0"/>
          <w:sz w:val="25"/>
          <w:szCs w:val="25"/>
        </w:rPr>
        <w:t xml:space="preserve">Análisis, discusión y en su caso aprobación del proyecto de sentencia del expediente del </w:t>
      </w:r>
      <w:r>
        <w:rPr>
          <w:rFonts w:ascii="Century Gothic" w:hAnsi="Century Gothic"/>
          <w:b w:val="0"/>
          <w:sz w:val="25"/>
          <w:szCs w:val="25"/>
        </w:rPr>
        <w:t>Juicio de Responsabilidad Patrimonial</w:t>
      </w:r>
      <w:r w:rsidRPr="002E5DE8">
        <w:rPr>
          <w:rFonts w:ascii="Century Gothic" w:hAnsi="Century Gothic"/>
          <w:b w:val="0"/>
          <w:sz w:val="25"/>
          <w:szCs w:val="25"/>
        </w:rPr>
        <w:t xml:space="preserve"> </w:t>
      </w:r>
      <w:r>
        <w:rPr>
          <w:rFonts w:ascii="Century Gothic" w:hAnsi="Century Gothic"/>
          <w:b w:val="0"/>
          <w:sz w:val="25"/>
          <w:szCs w:val="25"/>
        </w:rPr>
        <w:t>19/2020</w:t>
      </w:r>
      <w:r w:rsidRPr="002E5DE8">
        <w:rPr>
          <w:rFonts w:ascii="Century Gothic" w:hAnsi="Century Gothic"/>
          <w:b w:val="0"/>
          <w:sz w:val="25"/>
          <w:szCs w:val="25"/>
        </w:rPr>
        <w:t xml:space="preserve"> en cumplimiento al Juicio de Amparo </w:t>
      </w:r>
      <w:r>
        <w:rPr>
          <w:rFonts w:ascii="Century Gothic" w:hAnsi="Century Gothic"/>
          <w:b w:val="0"/>
          <w:sz w:val="25"/>
          <w:szCs w:val="25"/>
        </w:rPr>
        <w:t>23/2022</w:t>
      </w:r>
      <w:r w:rsidRPr="00D2281B">
        <w:rPr>
          <w:rFonts w:ascii="Century Gothic" w:hAnsi="Century Gothic"/>
          <w:b w:val="0"/>
          <w:sz w:val="25"/>
          <w:szCs w:val="25"/>
        </w:rPr>
        <w:t xml:space="preserve"> del </w:t>
      </w:r>
      <w:r>
        <w:rPr>
          <w:rFonts w:ascii="Century Gothic" w:hAnsi="Century Gothic"/>
          <w:b w:val="0"/>
          <w:sz w:val="25"/>
          <w:szCs w:val="25"/>
        </w:rPr>
        <w:t>Tercer</w:t>
      </w:r>
      <w:r w:rsidRPr="00D2281B">
        <w:rPr>
          <w:rFonts w:ascii="Century Gothic" w:hAnsi="Century Gothic"/>
          <w:b w:val="0"/>
          <w:sz w:val="25"/>
          <w:szCs w:val="25"/>
        </w:rPr>
        <w:t xml:space="preserve"> Tribunal Col</w:t>
      </w:r>
      <w:r>
        <w:rPr>
          <w:rFonts w:ascii="Century Gothic" w:hAnsi="Century Gothic"/>
          <w:b w:val="0"/>
          <w:sz w:val="25"/>
          <w:szCs w:val="25"/>
        </w:rPr>
        <w:t>egiado en Materia Administrativa</w:t>
      </w:r>
      <w:r w:rsidRPr="00D2281B">
        <w:rPr>
          <w:rFonts w:ascii="Century Gothic" w:hAnsi="Century Gothic"/>
          <w:b w:val="0"/>
          <w:sz w:val="25"/>
          <w:szCs w:val="25"/>
        </w:rPr>
        <w:t xml:space="preserve"> del Tercer Circuito</w:t>
      </w:r>
      <w:r>
        <w:rPr>
          <w:rFonts w:ascii="Century Gothic" w:hAnsi="Century Gothic"/>
          <w:b w:val="0"/>
          <w:sz w:val="25"/>
          <w:szCs w:val="25"/>
        </w:rPr>
        <w:t>;</w:t>
      </w:r>
    </w:p>
    <w:p w:rsidR="00E14B17" w:rsidRPr="0001209E" w:rsidRDefault="00E14B17" w:rsidP="00E14B17">
      <w:pPr>
        <w:pStyle w:val="Sangradetextonormal"/>
        <w:numPr>
          <w:ilvl w:val="0"/>
          <w:numId w:val="1"/>
        </w:numPr>
        <w:jc w:val="both"/>
        <w:rPr>
          <w:szCs w:val="24"/>
        </w:rPr>
      </w:pPr>
      <w:r w:rsidRPr="002E5DE8">
        <w:rPr>
          <w:rFonts w:ascii="Century Gothic" w:hAnsi="Century Gothic"/>
          <w:b w:val="0"/>
          <w:sz w:val="25"/>
          <w:szCs w:val="25"/>
        </w:rPr>
        <w:t xml:space="preserve">Análisis, discusión y en su caso aprobación del proyecto de sentencia del expediente del </w:t>
      </w:r>
      <w:r>
        <w:rPr>
          <w:rFonts w:ascii="Century Gothic" w:hAnsi="Century Gothic"/>
          <w:b w:val="0"/>
          <w:sz w:val="25"/>
          <w:szCs w:val="25"/>
        </w:rPr>
        <w:t>Recurso de Reclamación</w:t>
      </w:r>
      <w:r w:rsidRPr="002E5DE8">
        <w:rPr>
          <w:rFonts w:ascii="Century Gothic" w:hAnsi="Century Gothic"/>
          <w:b w:val="0"/>
          <w:sz w:val="25"/>
          <w:szCs w:val="25"/>
        </w:rPr>
        <w:t xml:space="preserve"> </w:t>
      </w:r>
      <w:r>
        <w:rPr>
          <w:rFonts w:ascii="Century Gothic" w:hAnsi="Century Gothic"/>
          <w:b w:val="0"/>
          <w:sz w:val="25"/>
          <w:szCs w:val="25"/>
        </w:rPr>
        <w:t xml:space="preserve">07/2020 95LJA </w:t>
      </w:r>
      <w:r w:rsidRPr="002E5DE8">
        <w:rPr>
          <w:rFonts w:ascii="Century Gothic" w:hAnsi="Century Gothic"/>
          <w:b w:val="0"/>
          <w:sz w:val="25"/>
          <w:szCs w:val="25"/>
        </w:rPr>
        <w:t xml:space="preserve">en cumplimiento al Juicio de Amparo </w:t>
      </w:r>
      <w:r>
        <w:rPr>
          <w:rFonts w:ascii="Century Gothic" w:hAnsi="Century Gothic"/>
          <w:b w:val="0"/>
          <w:sz w:val="25"/>
          <w:szCs w:val="25"/>
        </w:rPr>
        <w:t>363/2021</w:t>
      </w:r>
      <w:r w:rsidRPr="00D2281B">
        <w:rPr>
          <w:rFonts w:ascii="Century Gothic" w:hAnsi="Century Gothic"/>
          <w:b w:val="0"/>
          <w:sz w:val="25"/>
          <w:szCs w:val="25"/>
        </w:rPr>
        <w:t xml:space="preserve"> del </w:t>
      </w:r>
      <w:r>
        <w:rPr>
          <w:rFonts w:ascii="Century Gothic" w:hAnsi="Century Gothic"/>
          <w:b w:val="0"/>
          <w:sz w:val="25"/>
          <w:szCs w:val="25"/>
        </w:rPr>
        <w:t>Segundo</w:t>
      </w:r>
      <w:r w:rsidRPr="00D2281B">
        <w:rPr>
          <w:rFonts w:ascii="Century Gothic" w:hAnsi="Century Gothic"/>
          <w:b w:val="0"/>
          <w:sz w:val="25"/>
          <w:szCs w:val="25"/>
        </w:rPr>
        <w:t xml:space="preserve"> Tribunal Col</w:t>
      </w:r>
      <w:r>
        <w:rPr>
          <w:rFonts w:ascii="Century Gothic" w:hAnsi="Century Gothic"/>
          <w:b w:val="0"/>
          <w:sz w:val="25"/>
          <w:szCs w:val="25"/>
        </w:rPr>
        <w:t>egiado en Materia Administrativa</w:t>
      </w:r>
      <w:r w:rsidRPr="00D2281B">
        <w:rPr>
          <w:rFonts w:ascii="Century Gothic" w:hAnsi="Century Gothic"/>
          <w:b w:val="0"/>
          <w:sz w:val="25"/>
          <w:szCs w:val="25"/>
        </w:rPr>
        <w:t xml:space="preserve"> del Tercer Circuito</w:t>
      </w:r>
      <w:r>
        <w:rPr>
          <w:rFonts w:ascii="Century Gothic" w:hAnsi="Century Gothic"/>
          <w:b w:val="0"/>
          <w:sz w:val="25"/>
          <w:szCs w:val="25"/>
        </w:rPr>
        <w:t>;</w:t>
      </w:r>
    </w:p>
    <w:p w:rsidR="00E14B17" w:rsidRPr="0001209E" w:rsidRDefault="00E14B17" w:rsidP="00E14B17">
      <w:pPr>
        <w:pStyle w:val="Sangradetextonormal"/>
        <w:numPr>
          <w:ilvl w:val="0"/>
          <w:numId w:val="1"/>
        </w:numPr>
        <w:jc w:val="both"/>
        <w:rPr>
          <w:szCs w:val="24"/>
        </w:rPr>
      </w:pPr>
      <w:r w:rsidRPr="002E5DE8">
        <w:rPr>
          <w:rFonts w:ascii="Century Gothic" w:hAnsi="Century Gothic"/>
          <w:b w:val="0"/>
          <w:sz w:val="25"/>
          <w:szCs w:val="25"/>
        </w:rPr>
        <w:t>Análisis, discusión y en su caso aprobación del proyecto de sentencia del</w:t>
      </w:r>
      <w:r>
        <w:rPr>
          <w:rFonts w:ascii="Century Gothic" w:hAnsi="Century Gothic"/>
          <w:b w:val="0"/>
          <w:sz w:val="25"/>
          <w:szCs w:val="25"/>
        </w:rPr>
        <w:t xml:space="preserve"> Incidente de Falta de Personalidad del</w:t>
      </w:r>
      <w:r w:rsidRPr="002E5DE8">
        <w:rPr>
          <w:rFonts w:ascii="Century Gothic" w:hAnsi="Century Gothic"/>
          <w:b w:val="0"/>
          <w:sz w:val="25"/>
          <w:szCs w:val="25"/>
        </w:rPr>
        <w:t xml:space="preserve"> expediente del </w:t>
      </w:r>
      <w:r>
        <w:rPr>
          <w:rFonts w:ascii="Century Gothic" w:hAnsi="Century Gothic"/>
          <w:b w:val="0"/>
          <w:sz w:val="25"/>
          <w:szCs w:val="25"/>
        </w:rPr>
        <w:t>Juicio de Responsabilidad Patrimonial</w:t>
      </w:r>
      <w:r w:rsidRPr="002E5DE8">
        <w:rPr>
          <w:rFonts w:ascii="Century Gothic" w:hAnsi="Century Gothic"/>
          <w:b w:val="0"/>
          <w:sz w:val="25"/>
          <w:szCs w:val="25"/>
        </w:rPr>
        <w:t xml:space="preserve"> </w:t>
      </w:r>
      <w:r>
        <w:rPr>
          <w:rFonts w:ascii="Century Gothic" w:hAnsi="Century Gothic"/>
          <w:b w:val="0"/>
          <w:sz w:val="25"/>
          <w:szCs w:val="25"/>
        </w:rPr>
        <w:t>06/2020;</w:t>
      </w:r>
    </w:p>
    <w:p w:rsidR="00E14B17" w:rsidRPr="0001209E" w:rsidRDefault="00E14B17" w:rsidP="00E14B17">
      <w:pPr>
        <w:pStyle w:val="Sangradetextonormal"/>
        <w:numPr>
          <w:ilvl w:val="0"/>
          <w:numId w:val="1"/>
        </w:numPr>
        <w:jc w:val="both"/>
        <w:rPr>
          <w:szCs w:val="24"/>
        </w:rPr>
      </w:pPr>
      <w:r>
        <w:rPr>
          <w:rFonts w:ascii="Century Gothic" w:hAnsi="Century Gothic"/>
          <w:b w:val="0"/>
          <w:sz w:val="25"/>
          <w:szCs w:val="25"/>
        </w:rPr>
        <w:t>Asuntos Varios;</w:t>
      </w:r>
    </w:p>
    <w:p w:rsidR="004B7D68" w:rsidRPr="00771D07" w:rsidRDefault="00E14B17" w:rsidP="00E14B17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Century Gothic" w:eastAsia="Times New Roman" w:hAnsi="Century Gothic" w:cs="Times New Roman"/>
          <w:sz w:val="25"/>
          <w:szCs w:val="25"/>
          <w:lang w:val="es-ES" w:eastAsia="es-ES"/>
        </w:rPr>
      </w:pPr>
      <w:r>
        <w:rPr>
          <w:rFonts w:ascii="Century Gothic" w:hAnsi="Century Gothic"/>
          <w:sz w:val="24"/>
          <w:szCs w:val="24"/>
        </w:rPr>
        <w:t>Clausura</w:t>
      </w:r>
      <w:r w:rsidR="004B7D68" w:rsidRPr="00771D07">
        <w:rPr>
          <w:rFonts w:ascii="Century Gothic" w:hAnsi="Century Gothic" w:cs="Arial"/>
          <w:sz w:val="25"/>
          <w:szCs w:val="25"/>
        </w:rPr>
        <w:t xml:space="preserve">. </w:t>
      </w:r>
    </w:p>
    <w:p w:rsidR="008479B1" w:rsidRDefault="008479B1" w:rsidP="009431EA">
      <w:pPr>
        <w:spacing w:after="0"/>
        <w:rPr>
          <w:rFonts w:ascii="Century Gothic" w:hAnsi="Century Gothic"/>
          <w:sz w:val="24"/>
          <w:szCs w:val="24"/>
        </w:rPr>
      </w:pPr>
    </w:p>
    <w:p w:rsidR="009431EA" w:rsidRPr="007E0F49" w:rsidRDefault="009431EA" w:rsidP="009431EA">
      <w:pPr>
        <w:spacing w:after="0"/>
        <w:rPr>
          <w:rFonts w:ascii="Century Gothic" w:hAnsi="Century Gothic"/>
          <w:sz w:val="24"/>
          <w:szCs w:val="24"/>
          <w:lang w:val="es-ES"/>
        </w:rPr>
      </w:pPr>
      <w:r w:rsidRPr="007E0F49">
        <w:rPr>
          <w:rFonts w:ascii="Century Gothic" w:hAnsi="Century Gothic"/>
          <w:sz w:val="24"/>
          <w:szCs w:val="24"/>
        </w:rPr>
        <w:tab/>
        <w:t xml:space="preserve">Lo hago de su conocimiento para los efectos correspondientes. </w:t>
      </w:r>
    </w:p>
    <w:p w:rsidR="008479B1" w:rsidRPr="007E0F49" w:rsidRDefault="008479B1" w:rsidP="009431EA">
      <w:pPr>
        <w:spacing w:after="0"/>
        <w:rPr>
          <w:rFonts w:ascii="Century Gothic" w:hAnsi="Century Gothic"/>
          <w:sz w:val="24"/>
          <w:szCs w:val="24"/>
        </w:rPr>
      </w:pPr>
    </w:p>
    <w:p w:rsidR="009431EA" w:rsidRPr="007E0F49" w:rsidRDefault="009431EA" w:rsidP="009431EA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GU</w:t>
      </w:r>
      <w:r w:rsidR="00486708">
        <w:rPr>
          <w:rFonts w:ascii="Century Gothic" w:hAnsi="Century Gothic"/>
          <w:b/>
          <w:sz w:val="24"/>
          <w:szCs w:val="24"/>
        </w:rPr>
        <w:t xml:space="preserve">ADALAJARA, JALISCO, </w:t>
      </w:r>
      <w:r w:rsidR="00E14B17">
        <w:rPr>
          <w:rFonts w:ascii="Century Gothic" w:hAnsi="Century Gothic"/>
          <w:b/>
          <w:sz w:val="24"/>
          <w:szCs w:val="24"/>
        </w:rPr>
        <w:t>VEINTISÉIS</w:t>
      </w:r>
      <w:r w:rsidR="00C97146">
        <w:rPr>
          <w:rFonts w:ascii="Century Gothic" w:hAnsi="Century Gothic"/>
          <w:b/>
          <w:sz w:val="24"/>
          <w:szCs w:val="24"/>
        </w:rPr>
        <w:t xml:space="preserve"> DE ABRIL</w:t>
      </w:r>
      <w:r w:rsidR="00C619F6">
        <w:rPr>
          <w:rFonts w:ascii="Century Gothic" w:hAnsi="Century Gothic"/>
          <w:b/>
          <w:sz w:val="24"/>
          <w:szCs w:val="24"/>
        </w:rPr>
        <w:t xml:space="preserve"> DE DOS MIL </w:t>
      </w:r>
      <w:r w:rsidR="00FC2C19">
        <w:rPr>
          <w:rFonts w:ascii="Century Gothic" w:hAnsi="Century Gothic"/>
          <w:b/>
          <w:sz w:val="24"/>
          <w:szCs w:val="24"/>
        </w:rPr>
        <w:t>VEINTIDÓS</w:t>
      </w:r>
    </w:p>
    <w:p w:rsidR="009431EA" w:rsidRPr="007E0F49" w:rsidRDefault="00D60524" w:rsidP="009431EA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PRESIDENTA</w:t>
      </w:r>
      <w:r w:rsidR="009431EA" w:rsidRPr="007E0F49">
        <w:rPr>
          <w:rFonts w:ascii="Century Gothic" w:hAnsi="Century Gothic"/>
          <w:b/>
          <w:sz w:val="24"/>
          <w:szCs w:val="24"/>
        </w:rPr>
        <w:t xml:space="preserve"> DE LA SALA SUPERIOR DEL TRIBUNAL DE </w:t>
      </w:r>
    </w:p>
    <w:p w:rsidR="009431EA" w:rsidRPr="007E0F49" w:rsidRDefault="009431EA" w:rsidP="009431EA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JUSTICIA ADMINISTRATIVA DEL ESTADO</w:t>
      </w:r>
    </w:p>
    <w:p w:rsidR="009431EA" w:rsidRPr="007E0F49" w:rsidRDefault="009431EA" w:rsidP="009431EA">
      <w:pPr>
        <w:spacing w:after="0"/>
        <w:rPr>
          <w:sz w:val="24"/>
          <w:szCs w:val="24"/>
        </w:rPr>
      </w:pPr>
    </w:p>
    <w:p w:rsidR="009431EA" w:rsidRDefault="009431EA" w:rsidP="009431EA">
      <w:pPr>
        <w:spacing w:after="0"/>
        <w:rPr>
          <w:sz w:val="24"/>
          <w:szCs w:val="24"/>
        </w:rPr>
      </w:pPr>
    </w:p>
    <w:p w:rsidR="009431EA" w:rsidRPr="007E0F49" w:rsidRDefault="009431EA" w:rsidP="009431EA">
      <w:pPr>
        <w:spacing w:after="0"/>
        <w:rPr>
          <w:sz w:val="24"/>
          <w:szCs w:val="24"/>
        </w:rPr>
      </w:pPr>
    </w:p>
    <w:p w:rsidR="009431EA" w:rsidRPr="007E0F49" w:rsidRDefault="009431EA" w:rsidP="009431EA">
      <w:pPr>
        <w:spacing w:after="0"/>
        <w:rPr>
          <w:sz w:val="24"/>
          <w:szCs w:val="24"/>
        </w:rPr>
      </w:pPr>
    </w:p>
    <w:p w:rsidR="001C1093" w:rsidRPr="00E14B17" w:rsidRDefault="00D60524" w:rsidP="00E14B17">
      <w:pPr>
        <w:spacing w:after="0" w:line="240" w:lineRule="auto"/>
        <w:jc w:val="center"/>
        <w:rPr>
          <w:sz w:val="24"/>
          <w:szCs w:val="24"/>
        </w:rPr>
      </w:pPr>
      <w:bookmarkStart w:id="0" w:name="_GoBack"/>
      <w:bookmarkEnd w:id="0"/>
      <w:r>
        <w:rPr>
          <w:rFonts w:ascii="Century Gothic" w:hAnsi="Century Gothic"/>
          <w:b/>
          <w:sz w:val="24"/>
          <w:szCs w:val="24"/>
        </w:rPr>
        <w:t xml:space="preserve">MAGISTRADA FANY LORENA JIMÉNEZ AGUIRRE </w:t>
      </w:r>
    </w:p>
    <w:sectPr w:rsidR="001C1093" w:rsidRPr="00E14B17" w:rsidSect="00DE0644">
      <w:headerReference w:type="default" r:id="rId7"/>
      <w:footerReference w:type="default" r:id="rId8"/>
      <w:headerReference w:type="first" r:id="rId9"/>
      <w:footerReference w:type="first" r:id="rId10"/>
      <w:pgSz w:w="12240" w:h="20160" w:code="5"/>
      <w:pgMar w:top="2520" w:right="851" w:bottom="567" w:left="1985" w:header="709" w:footer="47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69CD" w:rsidRDefault="00EB7D38">
      <w:pPr>
        <w:spacing w:after="0" w:line="240" w:lineRule="auto"/>
      </w:pPr>
      <w:r>
        <w:separator/>
      </w:r>
    </w:p>
  </w:endnote>
  <w:endnote w:type="continuationSeparator" w:id="0">
    <w:p w:rsidR="003369CD" w:rsidRDefault="00EB7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81D" w:rsidRPr="00EB6AAB" w:rsidRDefault="00E14B17" w:rsidP="00E1481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</w:p>
  <w:p w:rsidR="00E1481D" w:rsidRPr="00114AF7" w:rsidRDefault="009431EA" w:rsidP="00E1481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</w:t>
    </w:r>
    <w:r>
      <w:rPr>
        <w:rFonts w:ascii="Arial" w:hAnsi="Arial" w:cs="Arial"/>
        <w:sz w:val="18"/>
        <w:szCs w:val="18"/>
      </w:rPr>
      <w:t>57 / Guadalajara, Jal. / Tel</w:t>
    </w:r>
    <w:r w:rsidRPr="00114AF7">
      <w:rPr>
        <w:rFonts w:ascii="Arial" w:hAnsi="Arial" w:cs="Arial"/>
        <w:sz w:val="18"/>
        <w:szCs w:val="18"/>
      </w:rPr>
      <w:t>: (33) 3648-1670 y 3648-1679 / e-mail: tadmvo@tjajal.org</w:t>
    </w:r>
  </w:p>
  <w:p w:rsidR="00744890" w:rsidRDefault="009431EA" w:rsidP="0080049F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09DF06" wp14:editId="05BDB682">
              <wp:simplePos x="0" y="0"/>
              <wp:positionH relativeFrom="column">
                <wp:posOffset>-216535</wp:posOffset>
              </wp:positionH>
              <wp:positionV relativeFrom="paragraph">
                <wp:posOffset>40005</wp:posOffset>
              </wp:positionV>
              <wp:extent cx="6254496" cy="246380"/>
              <wp:effectExtent l="0" t="0" r="0" b="127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4496" cy="24638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0049F" w:rsidRDefault="00E14B17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09DF06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7.05pt;margin-top:3.15pt;width:492.5pt;height:1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" fillcolor="white [3212]" stroked="f">
              <v:textbox>
                <w:txbxContent>
                  <w:p w:rsidR="0080049F" w:rsidRDefault="00E14B17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4FD" w:rsidRPr="00EB6AAB" w:rsidRDefault="00E14B17" w:rsidP="001E74F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  <w:bookmarkStart w:id="1" w:name="OLE_LINK1"/>
    <w:bookmarkStart w:id="2" w:name="OLE_LINK2"/>
  </w:p>
  <w:p w:rsidR="001E74FD" w:rsidRPr="00114AF7" w:rsidRDefault="009431EA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bookmarkEnd w:id="1"/>
  <w:bookmarkEnd w:id="2"/>
  <w:p w:rsidR="001E74FD" w:rsidRDefault="00E14B1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69CD" w:rsidRDefault="00EB7D38">
      <w:pPr>
        <w:spacing w:after="0" w:line="240" w:lineRule="auto"/>
      </w:pPr>
      <w:r>
        <w:separator/>
      </w:r>
    </w:p>
  </w:footnote>
  <w:footnote w:type="continuationSeparator" w:id="0">
    <w:p w:rsidR="003369CD" w:rsidRDefault="00EB7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227" w:rsidRDefault="009431EA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08203A6C" wp14:editId="576DF2D6">
          <wp:simplePos x="0" y="0"/>
          <wp:positionH relativeFrom="column">
            <wp:posOffset>-593725</wp:posOffset>
          </wp:positionH>
          <wp:positionV relativeFrom="paragraph">
            <wp:posOffset>-152400</wp:posOffset>
          </wp:positionV>
          <wp:extent cx="2076450" cy="1019175"/>
          <wp:effectExtent l="0" t="0" r="0" b="9525"/>
          <wp:wrapSquare wrapText="bothSides"/>
          <wp:docPr id="2" name="Imagen 2" descr="LOGOTIPO_TRIBUNAL_DE_JUSTICIA_ADMINISTRATIVA_JALISC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_TRIBUNAL_DE_JUSTICIA_ADMINISTRATIVA_JALISC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1019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6D6" w:rsidRDefault="009431EA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5A0F5E16" wp14:editId="1A994910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C1330"/>
    <w:multiLevelType w:val="hybridMultilevel"/>
    <w:tmpl w:val="2BD4C014"/>
    <w:lvl w:ilvl="0" w:tplc="07A49118">
      <w:start w:val="1"/>
      <w:numFmt w:val="decimal"/>
      <w:lvlText w:val="%1."/>
      <w:lvlJc w:val="left"/>
      <w:pPr>
        <w:ind w:left="984" w:hanging="70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BFB6EF2"/>
    <w:multiLevelType w:val="multilevel"/>
    <w:tmpl w:val="8CEA5F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1EA"/>
    <w:rsid w:val="000855C4"/>
    <w:rsid w:val="000946F9"/>
    <w:rsid w:val="000968B7"/>
    <w:rsid w:val="000B1B88"/>
    <w:rsid w:val="000D3F7C"/>
    <w:rsid w:val="000E14AC"/>
    <w:rsid w:val="001723F9"/>
    <w:rsid w:val="00175477"/>
    <w:rsid w:val="00195422"/>
    <w:rsid w:val="001A32E0"/>
    <w:rsid w:val="001B777B"/>
    <w:rsid w:val="001D2045"/>
    <w:rsid w:val="001F31A0"/>
    <w:rsid w:val="00202B4D"/>
    <w:rsid w:val="00217CAE"/>
    <w:rsid w:val="002221D4"/>
    <w:rsid w:val="00227200"/>
    <w:rsid w:val="00244E47"/>
    <w:rsid w:val="0025424C"/>
    <w:rsid w:val="00257159"/>
    <w:rsid w:val="002F4D2D"/>
    <w:rsid w:val="00306917"/>
    <w:rsid w:val="003369CD"/>
    <w:rsid w:val="00384412"/>
    <w:rsid w:val="00395049"/>
    <w:rsid w:val="003A07C1"/>
    <w:rsid w:val="003C7B98"/>
    <w:rsid w:val="00400C48"/>
    <w:rsid w:val="00411734"/>
    <w:rsid w:val="00421D68"/>
    <w:rsid w:val="00430C40"/>
    <w:rsid w:val="00432CD0"/>
    <w:rsid w:val="004756D7"/>
    <w:rsid w:val="00486708"/>
    <w:rsid w:val="004B7D68"/>
    <w:rsid w:val="004D7095"/>
    <w:rsid w:val="004E0281"/>
    <w:rsid w:val="004E3C92"/>
    <w:rsid w:val="005338E3"/>
    <w:rsid w:val="005643DC"/>
    <w:rsid w:val="005A46C7"/>
    <w:rsid w:val="005F02DA"/>
    <w:rsid w:val="005F1348"/>
    <w:rsid w:val="00603A2D"/>
    <w:rsid w:val="00607C54"/>
    <w:rsid w:val="006E4BDD"/>
    <w:rsid w:val="00710AC5"/>
    <w:rsid w:val="00771D07"/>
    <w:rsid w:val="00786A67"/>
    <w:rsid w:val="007C5E63"/>
    <w:rsid w:val="007E5955"/>
    <w:rsid w:val="007F2118"/>
    <w:rsid w:val="007F40F5"/>
    <w:rsid w:val="00804E6B"/>
    <w:rsid w:val="00840F66"/>
    <w:rsid w:val="008479B1"/>
    <w:rsid w:val="008C269A"/>
    <w:rsid w:val="008F3AF5"/>
    <w:rsid w:val="009431EA"/>
    <w:rsid w:val="00962670"/>
    <w:rsid w:val="0099457A"/>
    <w:rsid w:val="009D2487"/>
    <w:rsid w:val="009E6EA7"/>
    <w:rsid w:val="00A27FBA"/>
    <w:rsid w:val="00A531B1"/>
    <w:rsid w:val="00A640DF"/>
    <w:rsid w:val="00A72D3F"/>
    <w:rsid w:val="00AB5F77"/>
    <w:rsid w:val="00AD7BC1"/>
    <w:rsid w:val="00B2054D"/>
    <w:rsid w:val="00B718A7"/>
    <w:rsid w:val="00B813F5"/>
    <w:rsid w:val="00B86586"/>
    <w:rsid w:val="00BC6453"/>
    <w:rsid w:val="00BE16A3"/>
    <w:rsid w:val="00BE5873"/>
    <w:rsid w:val="00BF0F10"/>
    <w:rsid w:val="00C3017B"/>
    <w:rsid w:val="00C619F6"/>
    <w:rsid w:val="00C97146"/>
    <w:rsid w:val="00CD273C"/>
    <w:rsid w:val="00CD40C1"/>
    <w:rsid w:val="00D031F6"/>
    <w:rsid w:val="00D46FBB"/>
    <w:rsid w:val="00D60524"/>
    <w:rsid w:val="00DA72FE"/>
    <w:rsid w:val="00DB1907"/>
    <w:rsid w:val="00DC6F19"/>
    <w:rsid w:val="00E14B17"/>
    <w:rsid w:val="00E249CE"/>
    <w:rsid w:val="00E74CE5"/>
    <w:rsid w:val="00E75AF3"/>
    <w:rsid w:val="00E90164"/>
    <w:rsid w:val="00EB7D38"/>
    <w:rsid w:val="00F00A27"/>
    <w:rsid w:val="00F42472"/>
    <w:rsid w:val="00F461D0"/>
    <w:rsid w:val="00F46FD6"/>
    <w:rsid w:val="00F56006"/>
    <w:rsid w:val="00F619DD"/>
    <w:rsid w:val="00F82AA0"/>
    <w:rsid w:val="00FC2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F6D760-EC7A-4554-8165-8AF41028B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1EA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431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431EA"/>
  </w:style>
  <w:style w:type="paragraph" w:styleId="Piedepgina">
    <w:name w:val="footer"/>
    <w:basedOn w:val="Normal"/>
    <w:link w:val="PiedepginaCar"/>
    <w:uiPriority w:val="99"/>
    <w:unhideWhenUsed/>
    <w:rsid w:val="009431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431EA"/>
  </w:style>
  <w:style w:type="paragraph" w:styleId="Sangradetextonormal">
    <w:name w:val="Body Text Indent"/>
    <w:basedOn w:val="Normal"/>
    <w:link w:val="SangradetextonormalCar"/>
    <w:rsid w:val="009431EA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9431EA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paragraph" w:styleId="Textosinformato">
    <w:name w:val="Plain Text"/>
    <w:basedOn w:val="Normal"/>
    <w:link w:val="TextosinformatoCar"/>
    <w:rsid w:val="009431EA"/>
    <w:pPr>
      <w:autoSpaceDE w:val="0"/>
      <w:autoSpaceDN w:val="0"/>
      <w:spacing w:after="0" w:line="240" w:lineRule="auto"/>
      <w:jc w:val="both"/>
    </w:pPr>
    <w:rPr>
      <w:rFonts w:ascii="Century Gothic" w:eastAsia="Times New Roman" w:hAnsi="Century Gothic" w:cs="Verdana"/>
      <w:sz w:val="24"/>
      <w:szCs w:val="20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9431EA"/>
    <w:rPr>
      <w:rFonts w:ascii="Century Gothic" w:eastAsia="Times New Roman" w:hAnsi="Century Gothic" w:cs="Verdana"/>
      <w:sz w:val="24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117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17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085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Lizette Esmeralda Sandoval Salado</dc:creator>
  <cp:keywords/>
  <dc:description/>
  <cp:lastModifiedBy>Lizette Esmeralda Sandoval Salado</cp:lastModifiedBy>
  <cp:revision>2</cp:revision>
  <dcterms:created xsi:type="dcterms:W3CDTF">2022-05-16T17:17:00Z</dcterms:created>
  <dcterms:modified xsi:type="dcterms:W3CDTF">2022-05-16T17:17:00Z</dcterms:modified>
</cp:coreProperties>
</file>