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972DB9">
        <w:rPr>
          <w:rFonts w:ascii="Century Gothic" w:hAnsi="Century Gothic"/>
          <w:b/>
          <w:sz w:val="24"/>
          <w:szCs w:val="24"/>
        </w:rPr>
        <w:t xml:space="preserve"> Tercera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972DB9">
        <w:rPr>
          <w:rFonts w:ascii="Century Gothic" w:hAnsi="Century Gothic"/>
          <w:b/>
          <w:sz w:val="24"/>
          <w:szCs w:val="24"/>
        </w:rPr>
        <w:t>veintiocho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72DB9" w:rsidRPr="002E5DE8" w:rsidRDefault="00972DB9" w:rsidP="00972DB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972DB9" w:rsidRPr="002E5DE8" w:rsidRDefault="00972DB9" w:rsidP="00972DB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972DB9" w:rsidRPr="002E5DE8" w:rsidRDefault="00972DB9" w:rsidP="00972DB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>
        <w:rPr>
          <w:rFonts w:ascii="Century Gothic" w:hAnsi="Century Gothic"/>
          <w:b w:val="0"/>
          <w:sz w:val="25"/>
          <w:szCs w:val="25"/>
        </w:rPr>
        <w:t>Recepción del oficio 185</w:t>
      </w:r>
      <w:r w:rsidRPr="002E5DE8">
        <w:rPr>
          <w:rFonts w:ascii="Century Gothic" w:hAnsi="Century Gothic"/>
          <w:b w:val="0"/>
          <w:sz w:val="25"/>
          <w:szCs w:val="25"/>
        </w:rPr>
        <w:t>/2022</w:t>
      </w:r>
      <w:r>
        <w:rPr>
          <w:rFonts w:ascii="Century Gothic" w:hAnsi="Century Gothic"/>
          <w:b w:val="0"/>
          <w:sz w:val="25"/>
          <w:szCs w:val="25"/>
        </w:rPr>
        <w:t>-C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que remite el Secretario de Acuerdos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</w:t>
      </w:r>
      <w:r>
        <w:rPr>
          <w:rFonts w:ascii="Century Gothic" w:hAnsi="Century Gothic"/>
          <w:b w:val="0"/>
          <w:sz w:val="25"/>
          <w:szCs w:val="25"/>
        </w:rPr>
        <w:t>o al Juicio de Amparo número 24/2022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mediante el cual requiere a este Tribunal por el cumplimiento de la ejecutoria del juicio de amparo referido;</w:t>
      </w:r>
    </w:p>
    <w:p w:rsidR="00972DB9" w:rsidRPr="00447E19" w:rsidRDefault="00972DB9" w:rsidP="00972DB9">
      <w:pPr>
        <w:pStyle w:val="Sangradetextonormal"/>
        <w:numPr>
          <w:ilvl w:val="0"/>
          <w:numId w:val="1"/>
        </w:numPr>
        <w:jc w:val="both"/>
        <w:rPr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del</w:t>
      </w:r>
      <w:r>
        <w:rPr>
          <w:rFonts w:ascii="Century Gothic" w:hAnsi="Century Gothic"/>
          <w:b w:val="0"/>
          <w:sz w:val="25"/>
          <w:szCs w:val="25"/>
        </w:rPr>
        <w:t xml:space="preserve"> Recurso de Reclamación 1288</w:t>
      </w:r>
      <w:r w:rsidRPr="002E5DE8">
        <w:rPr>
          <w:rFonts w:ascii="Century Gothic" w:hAnsi="Century Gothic"/>
          <w:b w:val="0"/>
          <w:sz w:val="25"/>
          <w:szCs w:val="25"/>
        </w:rPr>
        <w:t>/2021 en cump</w:t>
      </w:r>
      <w:r>
        <w:rPr>
          <w:rFonts w:ascii="Century Gothic" w:hAnsi="Century Gothic"/>
          <w:b w:val="0"/>
          <w:sz w:val="25"/>
          <w:szCs w:val="25"/>
        </w:rPr>
        <w:t>limiento al Juicio de Amparo 24/2022 del 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Circuito;</w:t>
      </w:r>
    </w:p>
    <w:p w:rsidR="00972DB9" w:rsidRPr="00447E19" w:rsidRDefault="00972DB9" w:rsidP="00972DB9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Pr="00BB02F4">
        <w:rPr>
          <w:rFonts w:ascii="Century Gothic" w:hAnsi="Century Gothic"/>
          <w:b w:val="0"/>
          <w:sz w:val="24"/>
          <w:szCs w:val="24"/>
        </w:rPr>
        <w:t>.</w:t>
      </w:r>
    </w:p>
    <w:p w:rsidR="004B7D68" w:rsidRPr="00771D07" w:rsidRDefault="00972DB9" w:rsidP="00972DB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E5DE8">
        <w:rPr>
          <w:rFonts w:ascii="Century Gothic" w:hAnsi="Century Gothic"/>
          <w:sz w:val="25"/>
          <w:szCs w:val="25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72DB9">
        <w:rPr>
          <w:rFonts w:ascii="Century Gothic" w:hAnsi="Century Gothic"/>
          <w:b/>
          <w:sz w:val="24"/>
          <w:szCs w:val="24"/>
        </w:rPr>
        <w:t>VEINTISIETE</w:t>
      </w:r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2DB9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EN FUNCIONES</w:t>
      </w:r>
      <w:bookmarkStart w:id="0" w:name="_GoBack"/>
      <w:bookmarkEnd w:id="0"/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2DB9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JOSÉ RAMÓN JIMÉNEZ GUTIÉRREZ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72DB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72D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72DB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72DB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72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72DB9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2022-05-16T19:13:00Z</dcterms:created>
  <dcterms:modified xsi:type="dcterms:W3CDTF">2022-05-16T19:13:00Z</dcterms:modified>
</cp:coreProperties>
</file>