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951073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951073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951073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951073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951073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951073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23027D84" w:rsidR="000F63FB" w:rsidRPr="00951073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>Conforme al artículo 2</w:t>
      </w:r>
      <w:r w:rsidR="007D75B2" w:rsidRPr="00951073">
        <w:rPr>
          <w:rFonts w:ascii="Century Gothic" w:hAnsi="Century Gothic"/>
          <w:sz w:val="24"/>
          <w:szCs w:val="24"/>
        </w:rPr>
        <w:t>8</w:t>
      </w:r>
      <w:r w:rsidRPr="00951073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C15211">
        <w:rPr>
          <w:rFonts w:ascii="Century Gothic" w:hAnsi="Century Gothic"/>
          <w:b/>
          <w:sz w:val="24"/>
          <w:szCs w:val="24"/>
        </w:rPr>
        <w:t>Cuadragésima</w:t>
      </w:r>
      <w:r w:rsidR="00542D08">
        <w:rPr>
          <w:rFonts w:ascii="Century Gothic" w:hAnsi="Century Gothic"/>
          <w:b/>
          <w:sz w:val="24"/>
          <w:szCs w:val="24"/>
        </w:rPr>
        <w:t xml:space="preserve"> </w:t>
      </w:r>
      <w:r w:rsidR="00BB32C9">
        <w:rPr>
          <w:rFonts w:ascii="Century Gothic" w:hAnsi="Century Gothic"/>
          <w:b/>
          <w:sz w:val="24"/>
          <w:szCs w:val="24"/>
        </w:rPr>
        <w:t xml:space="preserve">Tercera </w:t>
      </w:r>
      <w:r w:rsidRPr="00951073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951073">
        <w:rPr>
          <w:rFonts w:ascii="Century Gothic" w:hAnsi="Century Gothic"/>
          <w:b/>
          <w:sz w:val="24"/>
          <w:szCs w:val="24"/>
        </w:rPr>
        <w:t>Extraordinaria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951073">
        <w:rPr>
          <w:rFonts w:ascii="Century Gothic" w:hAnsi="Century Gothic"/>
          <w:sz w:val="24"/>
          <w:szCs w:val="24"/>
        </w:rPr>
        <w:t>de dos mil veint</w:t>
      </w:r>
      <w:r w:rsidR="00460BBE" w:rsidRPr="00951073">
        <w:rPr>
          <w:rFonts w:ascii="Century Gothic" w:hAnsi="Century Gothic"/>
          <w:sz w:val="24"/>
          <w:szCs w:val="24"/>
        </w:rPr>
        <w:t>i</w:t>
      </w:r>
      <w:r w:rsidR="00EB691D" w:rsidRPr="00951073">
        <w:rPr>
          <w:rFonts w:ascii="Century Gothic" w:hAnsi="Century Gothic"/>
          <w:sz w:val="24"/>
          <w:szCs w:val="24"/>
        </w:rPr>
        <w:t>séis</w:t>
      </w:r>
      <w:r w:rsidRPr="00951073">
        <w:rPr>
          <w:rFonts w:ascii="Century Gothic" w:hAnsi="Century Gothic"/>
          <w:sz w:val="24"/>
          <w:szCs w:val="24"/>
        </w:rPr>
        <w:t xml:space="preserve">, que tendrá verificativo a las </w:t>
      </w:r>
      <w:r w:rsidR="00702102">
        <w:rPr>
          <w:rFonts w:ascii="Century Gothic" w:hAnsi="Century Gothic"/>
          <w:b/>
          <w:sz w:val="24"/>
          <w:szCs w:val="24"/>
        </w:rPr>
        <w:t xml:space="preserve">catorce </w:t>
      </w:r>
      <w:r w:rsidRPr="00951073">
        <w:rPr>
          <w:rFonts w:ascii="Century Gothic" w:hAnsi="Century Gothic"/>
          <w:b/>
          <w:sz w:val="24"/>
          <w:szCs w:val="24"/>
        </w:rPr>
        <w:t>horas</w:t>
      </w:r>
      <w:r w:rsidR="001C2079" w:rsidRPr="00951073">
        <w:rPr>
          <w:rFonts w:ascii="Century Gothic" w:hAnsi="Century Gothic"/>
          <w:b/>
          <w:sz w:val="24"/>
          <w:szCs w:val="24"/>
        </w:rPr>
        <w:t xml:space="preserve"> </w:t>
      </w:r>
      <w:r w:rsidRPr="00951073">
        <w:rPr>
          <w:rFonts w:ascii="Century Gothic" w:hAnsi="Century Gothic"/>
          <w:b/>
          <w:sz w:val="24"/>
          <w:szCs w:val="24"/>
        </w:rPr>
        <w:t>del</w:t>
      </w:r>
      <w:r w:rsidR="00AF2B85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784449">
        <w:rPr>
          <w:rFonts w:ascii="Century Gothic" w:hAnsi="Century Gothic"/>
          <w:b/>
          <w:sz w:val="24"/>
          <w:szCs w:val="24"/>
        </w:rPr>
        <w:t>ocho de</w:t>
      </w:r>
      <w:r w:rsidR="00F822FF">
        <w:rPr>
          <w:rFonts w:ascii="Century Gothic" w:hAnsi="Century Gothic"/>
          <w:b/>
          <w:sz w:val="24"/>
          <w:szCs w:val="24"/>
        </w:rPr>
        <w:t xml:space="preserve"> julio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A3417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, </w:t>
      </w:r>
      <w:r w:rsidRPr="00951073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951073">
        <w:rPr>
          <w:rFonts w:ascii="Century Gothic" w:hAnsi="Century Gothic"/>
          <w:sz w:val="24"/>
          <w:szCs w:val="24"/>
          <w:lang w:val="es-ES"/>
        </w:rPr>
        <w:t>número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951073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951073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951073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ORDEN DEL DÍA:</w:t>
      </w:r>
    </w:p>
    <w:p w14:paraId="2B46D26A" w14:textId="77777777" w:rsidR="00784449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5"/>
          <w:szCs w:val="25"/>
          <w:lang w:val="es-ES" w:eastAsia="es-ES"/>
        </w:rPr>
      </w:pPr>
      <w:bookmarkStart w:id="0" w:name="_Hlk181605972"/>
    </w:p>
    <w:p w14:paraId="5702FE67" w14:textId="77777777" w:rsidR="00784449" w:rsidRDefault="00784449" w:rsidP="00784449">
      <w:pPr>
        <w:pStyle w:val="Sangradetextonormal"/>
        <w:numPr>
          <w:ilvl w:val="0"/>
          <w:numId w:val="1"/>
        </w:numPr>
        <w:tabs>
          <w:tab w:val="left" w:pos="284"/>
        </w:tabs>
        <w:ind w:left="357" w:hanging="357"/>
        <w:jc w:val="both"/>
        <w:rPr>
          <w:rFonts w:ascii="Century Gothic" w:hAnsi="Century Gothic"/>
          <w:b w:val="0"/>
          <w:sz w:val="25"/>
          <w:szCs w:val="25"/>
        </w:rPr>
      </w:pPr>
      <w:r>
        <w:rPr>
          <w:rFonts w:ascii="Century Gothic" w:hAnsi="Century Gothic"/>
          <w:b w:val="0"/>
          <w:sz w:val="25"/>
          <w:szCs w:val="25"/>
        </w:rPr>
        <w:t xml:space="preserve">Lista de asistencia, constatación de quórum legal y declaratoria correspondiente; </w:t>
      </w:r>
    </w:p>
    <w:p w14:paraId="28E6A3B7" w14:textId="77777777" w:rsidR="00784449" w:rsidRDefault="00784449" w:rsidP="00784449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5"/>
          <w:szCs w:val="25"/>
        </w:rPr>
      </w:pPr>
      <w:r>
        <w:rPr>
          <w:rFonts w:ascii="Century Gothic" w:hAnsi="Century Gothic"/>
          <w:b w:val="0"/>
          <w:sz w:val="25"/>
          <w:szCs w:val="25"/>
        </w:rPr>
        <w:t>Aprobación del Orden del Día;</w:t>
      </w:r>
    </w:p>
    <w:p w14:paraId="33236558" w14:textId="77777777" w:rsidR="00784449" w:rsidRDefault="00784449" w:rsidP="00784449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5"/>
          <w:szCs w:val="25"/>
        </w:rPr>
      </w:pPr>
      <w:r>
        <w:rPr>
          <w:rFonts w:ascii="Century Gothic" w:hAnsi="Century Gothic"/>
          <w:b w:val="0"/>
          <w:sz w:val="25"/>
          <w:szCs w:val="25"/>
          <w:lang w:val="es-MX"/>
        </w:rPr>
        <w:t>Recepción del oficio 331/5TCC/26/2 que remite el Quinto Tribunal Colegiado en Materia Administrativa del Tercer Circuito, mediante el cual requiere a este Tribunal por la ejecutoria de Amparo 66/2025, relativo al expediente Recurso de Apelación 1727/2024;</w:t>
      </w:r>
    </w:p>
    <w:p w14:paraId="6FF3ADD8" w14:textId="77777777" w:rsidR="00784449" w:rsidRDefault="00784449" w:rsidP="00784449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5"/>
          <w:szCs w:val="25"/>
        </w:rPr>
      </w:pPr>
      <w:r>
        <w:rPr>
          <w:rFonts w:ascii="Century Gothic" w:hAnsi="Century Gothic"/>
          <w:b w:val="0"/>
          <w:sz w:val="25"/>
          <w:szCs w:val="25"/>
          <w:lang w:val="es-MX"/>
        </w:rPr>
        <w:t>Análisis, discusión y en su caso aprobación del proyecto de sentencia del expediente Recurso de Apelación 1727/2024, en cumplimiento de amparo;</w:t>
      </w:r>
    </w:p>
    <w:p w14:paraId="72611F3E" w14:textId="77777777" w:rsidR="00784449" w:rsidRDefault="00784449" w:rsidP="00784449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5"/>
          <w:szCs w:val="25"/>
        </w:rPr>
      </w:pPr>
      <w:r>
        <w:rPr>
          <w:rFonts w:ascii="Century Gothic" w:hAnsi="Century Gothic"/>
          <w:b w:val="0"/>
          <w:sz w:val="25"/>
          <w:szCs w:val="25"/>
          <w:lang w:val="es-MX"/>
        </w:rPr>
        <w:t>Asuntos varios; y</w:t>
      </w:r>
    </w:p>
    <w:p w14:paraId="12F87D65" w14:textId="77777777" w:rsidR="00784449" w:rsidRDefault="00784449" w:rsidP="00784449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5"/>
          <w:szCs w:val="25"/>
        </w:rPr>
      </w:pPr>
      <w:r>
        <w:rPr>
          <w:rFonts w:ascii="Century Gothic" w:hAnsi="Century Gothic"/>
          <w:b w:val="0"/>
          <w:sz w:val="25"/>
          <w:szCs w:val="25"/>
        </w:rPr>
        <w:t>Clausura.</w:t>
      </w:r>
    </w:p>
    <w:p w14:paraId="696EED6E" w14:textId="77777777" w:rsidR="00C15211" w:rsidRPr="009E62A1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4"/>
          <w:szCs w:val="24"/>
        </w:rPr>
      </w:pPr>
    </w:p>
    <w:bookmarkEnd w:id="0"/>
    <w:p w14:paraId="2A0AA68C" w14:textId="77777777" w:rsidR="003B0EBF" w:rsidRPr="00951073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951073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ab/>
      </w:r>
      <w:r w:rsidRPr="00951073">
        <w:rPr>
          <w:rFonts w:ascii="Century Gothic" w:hAnsi="Century Gothic"/>
          <w:sz w:val="24"/>
          <w:szCs w:val="24"/>
        </w:rPr>
        <w:tab/>
      </w:r>
    </w:p>
    <w:p w14:paraId="592D26E7" w14:textId="5A4DFC79" w:rsidR="000F63FB" w:rsidRPr="00951073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951073">
        <w:rPr>
          <w:rFonts w:ascii="Century Gothic" w:hAnsi="Century Gothic"/>
          <w:b/>
          <w:sz w:val="24"/>
          <w:szCs w:val="24"/>
        </w:rPr>
        <w:t xml:space="preserve">, </w:t>
      </w:r>
      <w:r w:rsidR="00784449">
        <w:rPr>
          <w:rFonts w:ascii="Century Gothic" w:hAnsi="Century Gothic"/>
          <w:b/>
          <w:sz w:val="24"/>
          <w:szCs w:val="24"/>
        </w:rPr>
        <w:t xml:space="preserve">SIETE </w:t>
      </w:r>
      <w:r w:rsidR="00F822FF">
        <w:rPr>
          <w:rFonts w:ascii="Century Gothic" w:hAnsi="Century Gothic"/>
          <w:b/>
          <w:sz w:val="24"/>
          <w:szCs w:val="24"/>
        </w:rPr>
        <w:t>DE JULIO</w:t>
      </w:r>
      <w:r w:rsidR="00BC187B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B691D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614985A4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5C98D7AB" w14:textId="6626EDA1" w:rsidR="000F63FB" w:rsidRPr="00951073" w:rsidRDefault="000F63FB" w:rsidP="000F63FB">
      <w:pPr>
        <w:spacing w:after="0"/>
        <w:rPr>
          <w:sz w:val="24"/>
          <w:szCs w:val="24"/>
        </w:rPr>
      </w:pPr>
    </w:p>
    <w:p w14:paraId="6DFDDE6E" w14:textId="77777777" w:rsidR="00165528" w:rsidRPr="00951073" w:rsidRDefault="00165528" w:rsidP="000F63FB">
      <w:pPr>
        <w:spacing w:after="0"/>
        <w:rPr>
          <w:sz w:val="24"/>
          <w:szCs w:val="24"/>
        </w:rPr>
      </w:pPr>
    </w:p>
    <w:p w14:paraId="53DE81A9" w14:textId="77777777" w:rsidR="00165528" w:rsidRPr="00951073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951073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951073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Azul Estefania Castillo Aguayo</cp:lastModifiedBy>
  <cp:revision>3</cp:revision>
  <cp:lastPrinted>2026-01-19T15:18:00Z</cp:lastPrinted>
  <dcterms:created xsi:type="dcterms:W3CDTF">2026-07-10T18:26:00Z</dcterms:created>
  <dcterms:modified xsi:type="dcterms:W3CDTF">2026-07-10T18:27:00Z</dcterms:modified>
</cp:coreProperties>
</file>