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AA4D8B">
        <w:rPr>
          <w:rFonts w:ascii="Century Gothic" w:hAnsi="Century Gothic"/>
          <w:b/>
          <w:sz w:val="24"/>
          <w:szCs w:val="24"/>
        </w:rPr>
        <w:t xml:space="preserve"> Octava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AA4D8B">
        <w:rPr>
          <w:rFonts w:ascii="Century Gothic" w:hAnsi="Century Gothic"/>
          <w:b/>
          <w:sz w:val="24"/>
          <w:szCs w:val="24"/>
        </w:rPr>
        <w:t>veinticinco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A4D8B" w:rsidRPr="0052553A" w:rsidRDefault="00AA4D8B" w:rsidP="00AA4D8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A4D8B" w:rsidRPr="003041CF" w:rsidRDefault="00AA4D8B" w:rsidP="00AA4D8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A4D8B" w:rsidRDefault="00AA4D8B" w:rsidP="00AA4D8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 xml:space="preserve">1592/2022 </w:t>
      </w:r>
      <w:r w:rsidRPr="002E5DE8">
        <w:rPr>
          <w:rFonts w:ascii="Century Gothic" w:hAnsi="Century Gothic"/>
          <w:b w:val="0"/>
          <w:sz w:val="25"/>
          <w:szCs w:val="25"/>
        </w:rPr>
        <w:t>que remite</w:t>
      </w:r>
      <w:r>
        <w:rPr>
          <w:rFonts w:ascii="Century Gothic" w:hAnsi="Century Gothic"/>
          <w:b w:val="0"/>
          <w:sz w:val="25"/>
          <w:szCs w:val="25"/>
        </w:rPr>
        <w:t xml:space="preserve"> 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Secretario de Acuerdos del </w:t>
      </w:r>
      <w:r>
        <w:rPr>
          <w:rFonts w:ascii="Century Gothic" w:hAnsi="Century Gothic"/>
          <w:b w:val="0"/>
          <w:sz w:val="25"/>
          <w:szCs w:val="25"/>
        </w:rPr>
        <w:t>Tercer Tribunal Colegiado en materia Administrativa del Tercer Circuito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, relativo al Juicio de Amparo número </w:t>
      </w:r>
      <w:r>
        <w:rPr>
          <w:rFonts w:ascii="Century Gothic" w:hAnsi="Century Gothic"/>
          <w:b w:val="0"/>
          <w:sz w:val="25"/>
          <w:szCs w:val="25"/>
        </w:rPr>
        <w:t>16/2022 mediante el cual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requiere</w:t>
      </w:r>
      <w:r w:rsidRPr="004E012F">
        <w:rPr>
          <w:rFonts w:ascii="Century Gothic" w:hAnsi="Century Gothic"/>
          <w:b w:val="0"/>
          <w:sz w:val="25"/>
          <w:szCs w:val="25"/>
        </w:rPr>
        <w:t xml:space="preserve"> a este Tribunal por el cumplimiento de la ejecutoria del juicio de amparo referido;</w:t>
      </w:r>
    </w:p>
    <w:p w:rsidR="00AA4D8B" w:rsidRPr="00CD7A2E" w:rsidRDefault="00AA4D8B" w:rsidP="00AA4D8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CD7A2E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expediente del Recurso de Apelación 616/2019</w:t>
      </w:r>
      <w:r w:rsidRPr="00CD7A2E">
        <w:rPr>
          <w:rFonts w:ascii="Century Gothic" w:hAnsi="Century Gothic"/>
          <w:b w:val="0"/>
          <w:sz w:val="25"/>
          <w:szCs w:val="25"/>
          <w:lang w:val="es-MX"/>
        </w:rPr>
        <w:t xml:space="preserve"> </w:t>
      </w:r>
      <w:r w:rsidRPr="00291321">
        <w:rPr>
          <w:rFonts w:ascii="Century Gothic" w:hAnsi="Century Gothic"/>
          <w:b w:val="0"/>
          <w:sz w:val="25"/>
          <w:szCs w:val="25"/>
          <w:lang w:val="es-MX"/>
        </w:rPr>
        <w:t xml:space="preserve">en cumplimiento al Juicio de Amparo 2394/2021 </w:t>
      </w:r>
      <w:r>
        <w:rPr>
          <w:rFonts w:ascii="Century Gothic" w:hAnsi="Century Gothic"/>
          <w:b w:val="0"/>
          <w:sz w:val="25"/>
          <w:szCs w:val="25"/>
          <w:lang w:val="es-MX"/>
        </w:rPr>
        <w:t xml:space="preserve">del </w:t>
      </w:r>
      <w:r>
        <w:rPr>
          <w:rFonts w:ascii="Century Gothic" w:hAnsi="Century Gothic"/>
          <w:b w:val="0"/>
          <w:sz w:val="25"/>
          <w:szCs w:val="25"/>
        </w:rPr>
        <w:t>Tercer Tribunal Colegiado en materia Administrativa del Tercer Circuito;</w:t>
      </w:r>
    </w:p>
    <w:p w:rsidR="00AA4D8B" w:rsidRPr="00CD7A2E" w:rsidRDefault="00AA4D8B" w:rsidP="00AA4D8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CD7A2E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expediente de la Recusación con Causa 08/2022;</w:t>
      </w:r>
    </w:p>
    <w:p w:rsidR="00AA4D8B" w:rsidRPr="00CD7A2E" w:rsidRDefault="00AA4D8B" w:rsidP="00AA4D8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</w:t>
      </w:r>
      <w:r>
        <w:rPr>
          <w:rFonts w:ascii="Century Gothic" w:hAnsi="Century Gothic"/>
          <w:b w:val="0"/>
          <w:sz w:val="25"/>
          <w:szCs w:val="25"/>
        </w:rPr>
        <w:t>ediente de la Recusación con Causa 09/2022;</w:t>
      </w:r>
    </w:p>
    <w:p w:rsidR="004B7D68" w:rsidRPr="00771D07" w:rsidRDefault="00AA4D8B" w:rsidP="00AA4D8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A4D8B">
        <w:rPr>
          <w:rFonts w:ascii="Century Gothic" w:hAnsi="Century Gothic"/>
          <w:b/>
          <w:sz w:val="24"/>
          <w:szCs w:val="24"/>
        </w:rPr>
        <w:t>VEINTICUATRO</w:t>
      </w:r>
      <w:bookmarkStart w:id="0" w:name="_GoBack"/>
      <w:bookmarkEnd w:id="0"/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D60524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AA4D8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AA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A4D8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AA4D8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AA4D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2022-06-01T18:20:00Z</dcterms:created>
  <dcterms:modified xsi:type="dcterms:W3CDTF">2022-06-01T18:20:00Z</dcterms:modified>
</cp:coreProperties>
</file>