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F3F1C">
        <w:rPr>
          <w:rFonts w:ascii="Century Gothic" w:hAnsi="Century Gothic"/>
          <w:b/>
          <w:sz w:val="24"/>
          <w:szCs w:val="24"/>
        </w:rPr>
        <w:t>Quincuagésima Quinta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F3F1C">
        <w:rPr>
          <w:rFonts w:ascii="Century Gothic" w:hAnsi="Century Gothic"/>
          <w:b/>
          <w:sz w:val="24"/>
          <w:szCs w:val="24"/>
        </w:rPr>
        <w:t>do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F3F1C">
        <w:rPr>
          <w:rFonts w:ascii="Century Gothic" w:hAnsi="Century Gothic"/>
          <w:b/>
          <w:sz w:val="24"/>
          <w:szCs w:val="24"/>
        </w:rPr>
        <w:t>ocho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67842" w:rsidRPr="0052553A" w:rsidRDefault="00367842" w:rsidP="0036784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67842" w:rsidRPr="009D09B0" w:rsidRDefault="00367842" w:rsidP="0036784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67842" w:rsidRDefault="00367842" w:rsidP="0036784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</w:t>
      </w:r>
      <w:r w:rsidR="005F3F1C">
        <w:rPr>
          <w:rFonts w:ascii="Century Gothic" w:hAnsi="Century Gothic"/>
          <w:b w:val="0"/>
          <w:sz w:val="24"/>
          <w:szCs w:val="24"/>
        </w:rPr>
        <w:t>el expediente de Recurso de Reclamación 342/2022</w:t>
      </w:r>
      <w:r>
        <w:rPr>
          <w:rFonts w:ascii="Century Gothic" w:hAnsi="Century Gothic"/>
          <w:b w:val="0"/>
          <w:sz w:val="24"/>
          <w:szCs w:val="24"/>
        </w:rPr>
        <w:t>;</w:t>
      </w:r>
    </w:p>
    <w:p w:rsidR="004B7D68" w:rsidRPr="00771D07" w:rsidRDefault="00367842" w:rsidP="0036784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F3F1C">
        <w:rPr>
          <w:rFonts w:ascii="Century Gothic" w:hAnsi="Century Gothic"/>
          <w:b/>
          <w:sz w:val="24"/>
          <w:szCs w:val="24"/>
        </w:rPr>
        <w:t>SIETE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367842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367842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F3F1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F3F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6784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F3F1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F3F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2022-06-13T16:21:00Z</dcterms:created>
  <dcterms:modified xsi:type="dcterms:W3CDTF">2022-06-13T16:21:00Z</dcterms:modified>
</cp:coreProperties>
</file>