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1E7A3611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576B35">
        <w:rPr>
          <w:rFonts w:ascii="Century Gothic" w:hAnsi="Century Gothic"/>
          <w:b/>
          <w:sz w:val="24"/>
          <w:szCs w:val="24"/>
        </w:rPr>
        <w:t xml:space="preserve">Sexta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576B35">
        <w:rPr>
          <w:rFonts w:ascii="Century Gothic" w:hAnsi="Century Gothic"/>
          <w:b/>
          <w:sz w:val="24"/>
          <w:szCs w:val="24"/>
        </w:rPr>
        <w:t>diez</w:t>
      </w:r>
      <w:r w:rsidR="00AB0936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648BDA41" w14:textId="77777777" w:rsidR="00576B35" w:rsidRPr="00CD5D77" w:rsidRDefault="00576B35" w:rsidP="00576B35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6440D643" w14:textId="77777777" w:rsidR="00576B35" w:rsidRPr="00CD5D77" w:rsidRDefault="00576B35" w:rsidP="00576B35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2668C2B3" w14:textId="77777777" w:rsidR="00576B35" w:rsidRPr="00CD5D77" w:rsidRDefault="00576B35" w:rsidP="00576B35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Recepción del oficio </w:t>
      </w:r>
      <w:r>
        <w:rPr>
          <w:rFonts w:ascii="Century Gothic" w:hAnsi="Century Gothic"/>
          <w:b w:val="0"/>
          <w:sz w:val="24"/>
          <w:szCs w:val="24"/>
        </w:rPr>
        <w:t>435/</w:t>
      </w:r>
      <w:r w:rsidRPr="00CD5D77">
        <w:rPr>
          <w:rFonts w:ascii="Century Gothic" w:hAnsi="Century Gothic"/>
          <w:b w:val="0"/>
          <w:sz w:val="24"/>
          <w:szCs w:val="24"/>
        </w:rPr>
        <w:t>2026</w:t>
      </w:r>
      <w:r>
        <w:rPr>
          <w:rFonts w:ascii="Century Gothic" w:hAnsi="Century Gothic"/>
          <w:b w:val="0"/>
          <w:sz w:val="24"/>
          <w:szCs w:val="24"/>
        </w:rPr>
        <w:t>-B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que remite el Secretario de Acuerdos del </w:t>
      </w:r>
      <w:r>
        <w:rPr>
          <w:rFonts w:ascii="Century Gothic" w:hAnsi="Century Gothic"/>
          <w:b w:val="0"/>
          <w:sz w:val="24"/>
          <w:szCs w:val="24"/>
        </w:rPr>
        <w:t xml:space="preserve">Primer </w:t>
      </w:r>
      <w:r w:rsidRPr="00CD5D77">
        <w:rPr>
          <w:rFonts w:ascii="Century Gothic" w:hAnsi="Century Gothic"/>
          <w:b w:val="0"/>
          <w:sz w:val="24"/>
          <w:szCs w:val="24"/>
        </w:rPr>
        <w:t xml:space="preserve">Tribunal Colegiado en Materia Administrativa del Tercer Circuito, en el cual requieren a este Tribunal por el cumplimiento de la ejecutoria del juicio de amparo </w:t>
      </w:r>
      <w:r>
        <w:rPr>
          <w:rFonts w:ascii="Century Gothic" w:hAnsi="Century Gothic"/>
          <w:b w:val="0"/>
          <w:sz w:val="24"/>
          <w:szCs w:val="24"/>
        </w:rPr>
        <w:t>417</w:t>
      </w:r>
      <w:r w:rsidRPr="00CD5D77">
        <w:rPr>
          <w:rFonts w:ascii="Century Gothic" w:hAnsi="Century Gothic"/>
          <w:b w:val="0"/>
          <w:sz w:val="24"/>
          <w:szCs w:val="24"/>
        </w:rPr>
        <w:t>/2025, relativo al expediente Recurso de</w:t>
      </w:r>
      <w:r>
        <w:rPr>
          <w:rFonts w:ascii="Century Gothic" w:hAnsi="Century Gothic"/>
          <w:b w:val="0"/>
          <w:sz w:val="24"/>
          <w:szCs w:val="24"/>
        </w:rPr>
        <w:t xml:space="preserve"> Apelación 1348/2025.</w:t>
      </w:r>
    </w:p>
    <w:p w14:paraId="1C021842" w14:textId="77777777" w:rsidR="00576B35" w:rsidRPr="00CD5D77" w:rsidRDefault="00576B35" w:rsidP="00576B35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Análisis, discusión y en su caso aprobación</w:t>
      </w:r>
      <w:r>
        <w:rPr>
          <w:rFonts w:ascii="Century Gothic" w:hAnsi="Century Gothic"/>
          <w:b w:val="0"/>
          <w:sz w:val="24"/>
          <w:szCs w:val="24"/>
        </w:rPr>
        <w:t>,</w:t>
      </w:r>
      <w:r w:rsidRPr="00CD5D77">
        <w:rPr>
          <w:rFonts w:ascii="Century Gothic" w:hAnsi="Century Gothic"/>
          <w:b w:val="0"/>
          <w:sz w:val="24"/>
          <w:szCs w:val="24"/>
        </w:rPr>
        <w:t xml:space="preserve"> del proyecto de sentencia del expediente Recurso de </w:t>
      </w:r>
      <w:r>
        <w:rPr>
          <w:rFonts w:ascii="Century Gothic" w:hAnsi="Century Gothic"/>
          <w:b w:val="0"/>
          <w:sz w:val="24"/>
          <w:szCs w:val="24"/>
        </w:rPr>
        <w:t>Apelación 1348/2025</w:t>
      </w:r>
      <w:r w:rsidRPr="00CD5D77">
        <w:rPr>
          <w:rFonts w:ascii="Century Gothic" w:hAnsi="Century Gothic"/>
          <w:b w:val="0"/>
          <w:sz w:val="24"/>
          <w:szCs w:val="24"/>
        </w:rPr>
        <w:t>, en cumplimiento de amparo; y</w:t>
      </w:r>
    </w:p>
    <w:p w14:paraId="17695D8B" w14:textId="77777777" w:rsidR="00576B35" w:rsidRPr="00CD5D77" w:rsidRDefault="00576B35" w:rsidP="00576B35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Clausura.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55900E38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F156B2">
        <w:rPr>
          <w:rFonts w:ascii="Century Gothic" w:hAnsi="Century Gothic"/>
          <w:b/>
          <w:sz w:val="24"/>
          <w:szCs w:val="24"/>
        </w:rPr>
        <w:t xml:space="preserve">NUEVE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370B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Azul Estefania Castillo Aguayo</cp:lastModifiedBy>
  <cp:revision>2</cp:revision>
  <cp:lastPrinted>2026-01-19T15:18:00Z</cp:lastPrinted>
  <dcterms:created xsi:type="dcterms:W3CDTF">2026-09-18T16:22:00Z</dcterms:created>
  <dcterms:modified xsi:type="dcterms:W3CDTF">2026-09-18T16:22:00Z</dcterms:modified>
</cp:coreProperties>
</file>